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92" w:rsidRPr="00E73408" w:rsidRDefault="0088512B" w:rsidP="00E73408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Detalierea și plafoanele maxime ale categoriilor și sub-categoriilor de cheltuieli eligibile</w:t>
      </w:r>
    </w:p>
    <w:p w:rsidR="003F5B7A" w:rsidRDefault="003F5B7A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:rsidR="00F22961" w:rsidRPr="005A7141" w:rsidRDefault="00F22961" w:rsidP="00F21F8F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Categoriile și sub-categoriile de cheltuieli eligibile aplicabile în cadrul acestui apel de proiecte depus în MySMIS sunt: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4"/>
        <w:gridCol w:w="3984"/>
      </w:tblGrid>
      <w:tr w:rsidR="003018C1" w:rsidRPr="003018C1" w:rsidTr="003A6BF4">
        <w:tc>
          <w:tcPr>
            <w:tcW w:w="5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en-US"/>
              </w:rPr>
              <w:t>Categorie</w:t>
            </w:r>
          </w:p>
        </w:tc>
        <w:tc>
          <w:tcPr>
            <w:tcW w:w="3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b/>
                <w:bCs/>
                <w:sz w:val="20"/>
                <w:szCs w:val="24"/>
                <w:lang w:eastAsia="en-US"/>
              </w:rPr>
              <w:t>Subcategorie</w:t>
            </w:r>
          </w:p>
        </w:tc>
      </w:tr>
      <w:tr w:rsidR="003018C1" w:rsidRPr="003018C1" w:rsidTr="003A6BF4">
        <w:trPr>
          <w:trHeight w:val="787"/>
        </w:trPr>
        <w:tc>
          <w:tcPr>
            <w:tcW w:w="53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6 - cheltuieli cu achiziţia de mijloace de transport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14 - cheltuieli cu achiziţia de mijloace de transport indispensabile pentru atingerea obiectivului operaţiunii</w:t>
            </w:r>
          </w:p>
        </w:tc>
      </w:tr>
      <w:tr w:rsidR="003018C1" w:rsidRPr="003018C1" w:rsidTr="003A6BF4">
        <w:trPr>
          <w:trHeight w:val="540"/>
        </w:trPr>
        <w:tc>
          <w:tcPr>
            <w:tcW w:w="53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7 - cheltuieli cu auditul achiziționat de beneficiar pentru proiect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15 - cheltuieli cu auditul achiziționat de beneficiar pentru proiect</w:t>
            </w:r>
          </w:p>
        </w:tc>
      </w:tr>
      <w:tr w:rsidR="003018C1" w:rsidRPr="003018C1" w:rsidTr="003A6BF4">
        <w:trPr>
          <w:trHeight w:val="450"/>
        </w:trPr>
        <w:tc>
          <w:tcPr>
            <w:tcW w:w="530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8 - cheltuieli de informare, comunicare și publicitate 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17 - cheltuieli de informare și publicitate pentru proiect, care rezultă din obligațiile beneficiarului</w:t>
            </w:r>
          </w:p>
        </w:tc>
      </w:tr>
      <w:tr w:rsidR="003018C1" w:rsidRPr="003018C1" w:rsidTr="003A6BF4">
        <w:trPr>
          <w:trHeight w:val="836"/>
        </w:trPr>
        <w:tc>
          <w:tcPr>
            <w:tcW w:w="53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18 - cheltuieli de promovare a obiectivului de investiţie/produsului/ serviciului finanţat</w:t>
            </w:r>
          </w:p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</w:tr>
      <w:tr w:rsidR="003A6BF4" w:rsidRPr="003018C1" w:rsidTr="003A6BF4">
        <w:trPr>
          <w:trHeight w:val="188"/>
        </w:trPr>
        <w:tc>
          <w:tcPr>
            <w:tcW w:w="530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9 – Cheltuieli aferente managementului de proiect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21 – Cheltuieli salariale cu echipa de management proiect</w:t>
            </w:r>
          </w:p>
        </w:tc>
      </w:tr>
      <w:tr w:rsidR="003A6BF4" w:rsidRPr="003018C1" w:rsidTr="003A6BF4">
        <w:trPr>
          <w:trHeight w:val="115"/>
        </w:trPr>
        <w:tc>
          <w:tcPr>
            <w:tcW w:w="53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F4" w:rsidRPr="003F5B7A" w:rsidRDefault="003A6BF4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22 – Cheltuieli salariale directe aferente management de proiect</w:t>
            </w:r>
          </w:p>
        </w:tc>
      </w:tr>
      <w:tr w:rsidR="003018C1" w:rsidRPr="003018C1" w:rsidTr="003A6BF4"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018C1" w:rsidRPr="003F5B7A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  <w:t>14 - cheltuieli pentru proiectare și asistență tehnică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43 - cheltuieli pentru (documentaţii suport) şi obținere avize, acorduri, autorizații</w:t>
            </w:r>
          </w:p>
        </w:tc>
      </w:tr>
      <w:tr w:rsidR="003018C1" w:rsidRPr="003018C1" w:rsidTr="003A6BF4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018C1" w:rsidRPr="003F5B7A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45 - cheltuieli pentru consultanță</w:t>
            </w:r>
          </w:p>
        </w:tc>
      </w:tr>
      <w:tr w:rsidR="003018C1" w:rsidRPr="003018C1" w:rsidTr="003A6BF4">
        <w:tc>
          <w:tcPr>
            <w:tcW w:w="53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  <w:lang w:eastAsia="en-US"/>
              </w:rPr>
              <w:t>15 - cheltuieli pentru investiția de bază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Pr="003F5B7A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>54 - cheltuieli cu dotările (utilaje, echipamente</w:t>
            </w:r>
            <w:r w:rsidRPr="003F5B7A">
              <w:rPr>
                <w:rFonts w:ascii="Trebuchet MS" w:eastAsia="Times New Roman" w:hAnsi="Trebuchet MS" w:cs="Times New Roman"/>
                <w:sz w:val="20"/>
                <w:szCs w:val="24"/>
                <w:vertAlign w:val="superscript"/>
              </w:rPr>
              <w:footnoteReference w:id="1"/>
            </w:r>
            <w:r w:rsidRPr="003F5B7A">
              <w:rPr>
                <w:rFonts w:ascii="Trebuchet MS" w:eastAsia="Times New Roman" w:hAnsi="Trebuchet MS" w:cs="Times New Roman"/>
                <w:sz w:val="20"/>
                <w:szCs w:val="24"/>
              </w:rPr>
              <w:t xml:space="preserve"> cu și fără montaj, dotări)</w:t>
            </w:r>
          </w:p>
        </w:tc>
      </w:tr>
      <w:tr w:rsidR="003018C1" w:rsidRPr="003018C1" w:rsidTr="00935D32">
        <w:trPr>
          <w:trHeight w:val="43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18C1" w:rsidRPr="003018C1" w:rsidRDefault="003018C1" w:rsidP="003018C1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18C1" w:rsidRDefault="003018C1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3018C1">
              <w:rPr>
                <w:rFonts w:ascii="Trebuchet MS" w:eastAsia="Times New Roman" w:hAnsi="Trebuchet MS" w:cs="Times New Roman"/>
                <w:sz w:val="20"/>
                <w:szCs w:val="24"/>
              </w:rPr>
              <w:t>55 - cheltuieli cu active necorporale</w:t>
            </w:r>
          </w:p>
          <w:p w:rsidR="00935D32" w:rsidRPr="003018C1" w:rsidRDefault="00935D32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</w:p>
        </w:tc>
      </w:tr>
      <w:tr w:rsidR="00935D32" w:rsidRPr="003018C1" w:rsidTr="00935D32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5D32" w:rsidRPr="003018C1" w:rsidRDefault="00935D32" w:rsidP="003018C1">
            <w:pPr>
              <w:spacing w:before="120" w:after="120" w:line="240" w:lineRule="auto"/>
              <w:jc w:val="both"/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</w:pPr>
            <w:r w:rsidRPr="00935D32">
              <w:rPr>
                <w:rFonts w:ascii="Trebuchet MS" w:eastAsia="Calibri" w:hAnsi="Trebuchet MS" w:cs="Times New Roman"/>
                <w:sz w:val="20"/>
                <w:szCs w:val="24"/>
                <w:lang w:eastAsia="en-US"/>
              </w:rPr>
              <w:t>17 - cheltuieli pentru comisioane, cote, taxe</w:t>
            </w:r>
          </w:p>
        </w:tc>
        <w:tc>
          <w:tcPr>
            <w:tcW w:w="3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5D32" w:rsidRPr="003018C1" w:rsidRDefault="00935D32" w:rsidP="003018C1">
            <w:pPr>
              <w:autoSpaceDE w:val="0"/>
              <w:autoSpaceDN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sz w:val="20"/>
                <w:szCs w:val="24"/>
              </w:rPr>
            </w:pPr>
            <w:r w:rsidRPr="00935D32">
              <w:rPr>
                <w:rFonts w:ascii="Trebuchet MS" w:eastAsia="Times New Roman" w:hAnsi="Trebuchet MS" w:cs="Times New Roman"/>
                <w:sz w:val="20"/>
                <w:szCs w:val="24"/>
              </w:rPr>
              <w:t>59 - cheltuieli pentru comisioane, cote, taxe</w:t>
            </w:r>
          </w:p>
        </w:tc>
      </w:tr>
    </w:tbl>
    <w:p w:rsidR="0066741F" w:rsidRPr="005A7141" w:rsidRDefault="0066741F" w:rsidP="00C176DF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6 - Cheltuieli cu achiziţia de mijloace de transport</w:t>
      </w:r>
    </w:p>
    <w:p w:rsidR="0066741F" w:rsidRPr="005A7141" w:rsidRDefault="0066741F" w:rsidP="00C176D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rebuchet MS" w:eastAsia="Times New Roman" w:hAnsi="Trebuchet MS" w:cs="Calibri-Bold"/>
          <w:b/>
          <w:bCs/>
          <w:sz w:val="20"/>
          <w:szCs w:val="20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14 - Cheltuieli cu achiziţia de mijloace de transport indispensabile pentru atingerea obiectivului operaţiunii</w:t>
      </w:r>
    </w:p>
    <w:p w:rsidR="00912574" w:rsidRPr="005A7141" w:rsidRDefault="0066741F" w:rsidP="00AE61FA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această sub-categorie sunt incluse cheltuieli</w:t>
      </w:r>
      <w:r w:rsidR="00AE61FA">
        <w:rPr>
          <w:rFonts w:ascii="Trebuchet MS" w:eastAsia="Times New Roman" w:hAnsi="Trebuchet MS" w:cs="Arial"/>
          <w:bCs/>
          <w:sz w:val="20"/>
          <w:szCs w:val="20"/>
          <w:lang w:eastAsia="en-US"/>
        </w:rPr>
        <w:t>le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pentru achiziționarea următoarelor categorii de mijloace de transport </w:t>
      </w:r>
      <w:r w:rsidR="00AE61F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în comun: tramvaie, troleibuze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și</w:t>
      </w:r>
      <w:r w:rsidR="0020307C"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autobuze</w:t>
      </w:r>
      <w:r w:rsidR="00005A4D"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</w:t>
      </w:r>
      <w:r w:rsidR="00C40A11">
        <w:rPr>
          <w:rFonts w:ascii="Trebuchet MS" w:eastAsia="Times New Roman" w:hAnsi="Trebuchet MS" w:cs="Arial"/>
          <w:bCs/>
          <w:sz w:val="20"/>
          <w:szCs w:val="20"/>
          <w:lang w:eastAsia="en-US"/>
        </w:rPr>
        <w:t>electrice.</w:t>
      </w:r>
    </w:p>
    <w:p w:rsidR="0066741F" w:rsidRPr="005A7141" w:rsidRDefault="0066741F" w:rsidP="00C176DF">
      <w:pPr>
        <w:keepNext/>
        <w:numPr>
          <w:ilvl w:val="0"/>
          <w:numId w:val="8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lastRenderedPageBreak/>
        <w:t>Categoria 7 - Cheltuieli cu auditul achiziționat de beneficiar pentru proiect</w:t>
      </w:r>
    </w:p>
    <w:p w:rsidR="0066741F" w:rsidRPr="005A7141" w:rsidRDefault="0066741F" w:rsidP="00C176DF">
      <w:pPr>
        <w:keepNext/>
        <w:numPr>
          <w:ilvl w:val="0"/>
          <w:numId w:val="17"/>
        </w:numPr>
        <w:spacing w:before="120" w:after="120" w:line="240" w:lineRule="auto"/>
        <w:jc w:val="both"/>
        <w:outlineLvl w:val="3"/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15 - Cheltuieli cu auditul achiziționat de beneficiar pentru proiect</w:t>
      </w:r>
    </w:p>
    <w:p w:rsidR="0066741F" w:rsidRPr="005A7141" w:rsidRDefault="0066741F" w:rsidP="00444C68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</w:t>
      </w:r>
      <w:r w:rsidRPr="005A7141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</w:t>
      </w:r>
      <w:r w:rsidR="00444C68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incluse c</w:t>
      </w: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heltuielile cu activitatea de audit financiar extern pentru auditatea cheltuielilor din cererile de rambursare</w:t>
      </w:r>
      <w:r w:rsidR="00444C68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.</w:t>
      </w:r>
    </w:p>
    <w:p w:rsidR="003F5B7A" w:rsidRDefault="003F5B7A" w:rsidP="00AE61FA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AE61FA" w:rsidRPr="00AE61FA" w:rsidRDefault="00001616" w:rsidP="00AE61FA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În cazul în care solicitanţii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optează pentru încheierea unor contracte de audit financiar pentru auditatea cheltuielilor din cererile de rambursare, se vor avea în vedere specificațiile pentru auditatea chel</w:t>
      </w:r>
      <w:r w:rsidR="00264854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tuielilor menționate în Modelul </w:t>
      </w:r>
      <w:r w:rsidR="003F5B7A" w:rsidRPr="003F5B7A">
        <w:rPr>
          <w:rFonts w:ascii="Trebuchet MS" w:eastAsia="Times New Roman" w:hAnsi="Trebuchet MS" w:cs="Times New Roman"/>
          <w:sz w:val="20"/>
          <w:szCs w:val="20"/>
          <w:lang w:eastAsia="en-US"/>
        </w:rPr>
        <w:t>J</w:t>
      </w:r>
      <w:r w:rsidR="0066741F" w:rsidRPr="003F5B7A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66741F" w:rsidRPr="005A7141" w:rsidRDefault="0066741F" w:rsidP="00C176DF">
      <w:pPr>
        <w:numPr>
          <w:ilvl w:val="0"/>
          <w:numId w:val="16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8 - Cheltuieli de informare, comunicare și publicitate</w:t>
      </w:r>
    </w:p>
    <w:p w:rsidR="0066741F" w:rsidRPr="005A7141" w:rsidRDefault="0066741F" w:rsidP="00C176DF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17 - Cheltuieli de informare și publicitate pentru proiect, care rezultă din obligațiile beneficiarului</w:t>
      </w:r>
    </w:p>
    <w:p w:rsidR="00474C80" w:rsidRPr="003F5B7A" w:rsidRDefault="0066741F" w:rsidP="003F5B7A">
      <w:pPr>
        <w:spacing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</w:t>
      </w:r>
      <w:r w:rsidRPr="005A7141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sub-categorie sunt incluse cheltuieli cu activitățile obligatorii de informare și publicitate aferente proiectului, eligibile în conformitate cu preved</w:t>
      </w:r>
      <w:r w:rsidR="00B337E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erile </w:t>
      </w:r>
      <w:r w:rsidR="0004535D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ordinului </w:t>
      </w:r>
      <w:r w:rsidR="00B337EA">
        <w:rPr>
          <w:rFonts w:ascii="Trebuchet MS" w:eastAsia="Times New Roman" w:hAnsi="Trebuchet MS" w:cs="Arial"/>
          <w:bCs/>
          <w:sz w:val="20"/>
          <w:szCs w:val="20"/>
          <w:lang w:eastAsia="en-US"/>
        </w:rPr>
        <w:t>de finanţare</w:t>
      </w:r>
      <w:r w:rsidR="003F5B7A"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, având următoare costuri </w:t>
      </w:r>
      <w:r w:rsidR="00474C80" w:rsidRPr="003F5B7A">
        <w:rPr>
          <w:rFonts w:ascii="Trebuchet MS" w:eastAsia="Times New Roman" w:hAnsi="Trebuchet MS" w:cs="Arial"/>
          <w:bCs/>
          <w:sz w:val="20"/>
          <w:szCs w:val="20"/>
          <w:lang w:eastAsia="en-US"/>
        </w:rPr>
        <w:t>orientative:</w:t>
      </w:r>
    </w:p>
    <w:tbl>
      <w:tblPr>
        <w:tblW w:w="8553" w:type="dxa"/>
        <w:tblInd w:w="3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396"/>
        <w:gridCol w:w="3544"/>
      </w:tblGrid>
      <w:tr w:rsidR="00413888" w:rsidRPr="003F5B7A" w:rsidTr="003F5B7A">
        <w:trPr>
          <w:trHeight w:val="684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4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Activitatea de informare şi publicitate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Costuri (lei, fără TVA)</w:t>
            </w:r>
          </w:p>
        </w:tc>
      </w:tr>
      <w:tr w:rsidR="00413888" w:rsidRPr="003F5B7A" w:rsidTr="003F5B7A">
        <w:trPr>
          <w:trHeight w:val="684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Anunţ/comunicat de presă privind începerea proiectului - obligatoriu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3.000,00</w:t>
            </w:r>
          </w:p>
        </w:tc>
      </w:tr>
      <w:tr w:rsidR="00413888" w:rsidRPr="003F5B7A" w:rsidTr="003F5B7A">
        <w:trPr>
          <w:trHeight w:val="670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Anunţ/comunicat de presă la finalizarea proiectului – obligatoriu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3.000,00</w:t>
            </w:r>
          </w:p>
        </w:tc>
      </w:tr>
      <w:tr w:rsidR="00413888" w:rsidRPr="003F5B7A" w:rsidTr="003F5B7A">
        <w:trPr>
          <w:trHeight w:val="1037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Realizarea de panouri de informare si placa permanenta</w:t>
            </w:r>
          </w:p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 xml:space="preserve">Unul temporar pe durata investiţiei şi o placă permanentă la finalizarea investiţiei </w:t>
            </w:r>
            <w:r w:rsidR="003F5B7A">
              <w:rPr>
                <w:rFonts w:ascii="Trebuchet MS" w:hAnsi="Trebuchet MS"/>
                <w:sz w:val="20"/>
                <w:szCs w:val="20"/>
              </w:rPr>
              <w:t>–</w:t>
            </w:r>
            <w:r w:rsidRPr="003F5B7A">
              <w:rPr>
                <w:rFonts w:ascii="Trebuchet MS" w:hAnsi="Trebuchet MS"/>
                <w:sz w:val="20"/>
                <w:szCs w:val="20"/>
              </w:rPr>
              <w:t xml:space="preserve"> obligatoriu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 pentru fiecare partener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5.000,00 lei / bucata</w:t>
            </w:r>
          </w:p>
        </w:tc>
      </w:tr>
      <w:tr w:rsidR="00413888" w:rsidRPr="003F5B7A" w:rsidTr="003F5B7A">
        <w:trPr>
          <w:trHeight w:val="895"/>
        </w:trPr>
        <w:tc>
          <w:tcPr>
            <w:tcW w:w="6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3888" w:rsidRPr="003F5B7A" w:rsidRDefault="00413888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3F5B7A">
              <w:rPr>
                <w:rFonts w:ascii="Trebuchet MS" w:hAnsi="Trebuchet MS"/>
                <w:sz w:val="20"/>
                <w:szCs w:val="20"/>
              </w:rPr>
              <w:t>Realizarea autocolantele şi plăcuţele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 pentru mijloacele de transport</w:t>
            </w:r>
            <w:r w:rsidRPr="003F5B7A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3F5B7A">
              <w:rPr>
                <w:rFonts w:ascii="Trebuchet MS" w:hAnsi="Trebuchet MS"/>
                <w:sz w:val="20"/>
                <w:szCs w:val="20"/>
              </w:rPr>
              <w:t xml:space="preserve">și echipamentele achiziționate </w:t>
            </w:r>
            <w:r w:rsidRPr="003F5B7A">
              <w:rPr>
                <w:rFonts w:ascii="Trebuchet MS" w:hAnsi="Trebuchet MS"/>
                <w:sz w:val="20"/>
                <w:szCs w:val="20"/>
              </w:rPr>
              <w:t>-</w:t>
            </w:r>
            <w:r w:rsidR="00012D7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F5B7A">
              <w:rPr>
                <w:rFonts w:ascii="Trebuchet MS" w:hAnsi="Trebuchet MS"/>
                <w:sz w:val="20"/>
                <w:szCs w:val="20"/>
              </w:rPr>
              <w:t>obligatoriu</w:t>
            </w:r>
            <w:r w:rsidR="003F5B7A">
              <w:t xml:space="preserve"> </w:t>
            </w:r>
            <w:r w:rsidR="003F5B7A" w:rsidRPr="003F5B7A">
              <w:rPr>
                <w:rFonts w:ascii="Trebuchet MS" w:hAnsi="Trebuchet MS"/>
                <w:sz w:val="20"/>
                <w:szCs w:val="20"/>
              </w:rPr>
              <w:t>pentru fiecare partener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5B7A" w:rsidRDefault="003F5B7A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15 lei/bucata - autocolant </w:t>
            </w:r>
          </w:p>
          <w:p w:rsidR="00413888" w:rsidRPr="003F5B7A" w:rsidRDefault="003F5B7A" w:rsidP="003F5B7A">
            <w:pPr>
              <w:spacing w:before="120" w:after="120"/>
              <w:jc w:val="both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1.500 lei /bucata - plăcuța</w:t>
            </w:r>
          </w:p>
        </w:tc>
      </w:tr>
    </w:tbl>
    <w:p w:rsidR="00474C80" w:rsidRDefault="00474C80" w:rsidP="0066741F">
      <w:pPr>
        <w:spacing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</w:p>
    <w:p w:rsidR="009940DA" w:rsidRPr="005A7141" w:rsidRDefault="009940DA" w:rsidP="009940DA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lang w:eastAsia="en-US"/>
        </w:rPr>
        <w:t>Sub-categoria 18 - Cheltuieli de promovare a obiectivului de investiţie/produsului/serviciului finanţat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</w:p>
    <w:p w:rsidR="009940DA" w:rsidRDefault="009940DA" w:rsidP="0066741F">
      <w:pPr>
        <w:spacing w:line="240" w:lineRule="auto"/>
        <w:jc w:val="both"/>
        <w:rPr>
          <w:rFonts w:ascii="Trebuchet MS" w:eastAsia="Times New Roman" w:hAnsi="Trebuchet MS" w:cs="Arial"/>
          <w:bCs/>
          <w:sz w:val="20"/>
          <w:szCs w:val="20"/>
          <w:lang w:eastAsia="en-US"/>
        </w:rPr>
      </w:pPr>
      <w:r w:rsidRPr="005A7141">
        <w:rPr>
          <w:rFonts w:ascii="Arial" w:eastAsia="Times New Roman" w:hAnsi="Arial" w:cs="Arial"/>
          <w:bCs/>
          <w:sz w:val="20"/>
          <w:szCs w:val="20"/>
          <w:lang w:eastAsia="en-US"/>
        </w:rPr>
        <w:t>Ȋ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n această sub-categorie sunt incluse cheltuieli aferente materialelor şi acţiunilor de promovare a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activităților proiectului și de conştientizare a populaţiei cu privire la avantajele/beneficiile utilizării serviciului de trans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portul public local de călători,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în limita a maximum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 5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0.000 lei/</w:t>
      </w:r>
      <w:r>
        <w:rPr>
          <w:rFonts w:ascii="Trebuchet MS" w:eastAsia="Times New Roman" w:hAnsi="Trebuchet MS" w:cs="Arial"/>
          <w:bCs/>
          <w:sz w:val="20"/>
          <w:szCs w:val="20"/>
          <w:lang w:eastAsia="en-US"/>
        </w:rPr>
        <w:t xml:space="preserve">partener </w:t>
      </w:r>
      <w:r w:rsidRPr="005A7141">
        <w:rPr>
          <w:rFonts w:ascii="Trebuchet MS" w:eastAsia="Times New Roman" w:hAnsi="Trebuchet MS" w:cs="Arial"/>
          <w:bCs/>
          <w:sz w:val="20"/>
          <w:szCs w:val="20"/>
          <w:lang w:eastAsia="en-US"/>
        </w:rPr>
        <w:t>proiect. Astfel, în scopul enunţat pot fi eligibile cheltuielile cu: afișe, bannere, spoturi audio și video (inclusiv pentru difuzarea acestora), broşuri, pliante, de exemplu, pentru învăţarea utilizării anumitor componente de „e-ticketing” sau a facilităţilor pentru persoane cu mobilitate redusă, hărţi cu trasee de transport public.</w:t>
      </w:r>
    </w:p>
    <w:p w:rsidR="000D7D1B" w:rsidRPr="005A7141" w:rsidRDefault="000D7D1B" w:rsidP="000D7D1B">
      <w:pPr>
        <w:pStyle w:val="ListParagraph"/>
        <w:numPr>
          <w:ilvl w:val="0"/>
          <w:numId w:val="16"/>
        </w:numPr>
        <w:spacing w:line="240" w:lineRule="auto"/>
        <w:jc w:val="both"/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Arial"/>
          <w:b/>
          <w:bCs/>
          <w:sz w:val="20"/>
          <w:szCs w:val="20"/>
          <w:u w:val="single"/>
          <w:lang w:eastAsia="en-US"/>
        </w:rPr>
        <w:t>Categoria 9 - Cheltuieli aferente managementului de proiect</w:t>
      </w:r>
    </w:p>
    <w:p w:rsidR="00422957" w:rsidRPr="00422957" w:rsidRDefault="000D7D1B" w:rsidP="0042295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rebuchet MS" w:eastAsia="Calibri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Calibri" w:hAnsi="Trebuchet MS" w:cs="Times New Roman"/>
          <w:b/>
          <w:sz w:val="20"/>
          <w:szCs w:val="20"/>
          <w:lang w:eastAsia="en-US"/>
        </w:rPr>
        <w:t>Sub-categoria 21 – Cheltuieli salariale cu echipa de management proiect</w:t>
      </w:r>
    </w:p>
    <w:p w:rsidR="00422957" w:rsidRPr="005A7141" w:rsidRDefault="00422957" w:rsidP="00422957">
      <w:pPr>
        <w:pStyle w:val="ListParagraph"/>
        <w:numPr>
          <w:ilvl w:val="0"/>
          <w:numId w:val="17"/>
        </w:numPr>
        <w:spacing w:line="240" w:lineRule="auto"/>
        <w:jc w:val="both"/>
        <w:rPr>
          <w:rFonts w:ascii="Trebuchet MS" w:eastAsia="Calibri" w:hAnsi="Trebuchet MS" w:cs="Times New Roman"/>
          <w:b/>
          <w:sz w:val="20"/>
          <w:szCs w:val="20"/>
          <w:lang w:eastAsia="en-US"/>
        </w:rPr>
      </w:pPr>
      <w:r>
        <w:rPr>
          <w:rFonts w:ascii="Trebuchet MS" w:eastAsia="Calibri" w:hAnsi="Trebuchet MS" w:cs="Times New Roman"/>
          <w:b/>
          <w:sz w:val="20"/>
          <w:szCs w:val="20"/>
          <w:lang w:eastAsia="en-US"/>
        </w:rPr>
        <w:lastRenderedPageBreak/>
        <w:t xml:space="preserve">Sub-categoria </w:t>
      </w:r>
      <w:r w:rsidRPr="00422957">
        <w:rPr>
          <w:rFonts w:ascii="Trebuchet MS" w:eastAsia="Calibri" w:hAnsi="Trebuchet MS" w:cs="Times New Roman"/>
          <w:b/>
          <w:sz w:val="20"/>
          <w:szCs w:val="20"/>
          <w:lang w:eastAsia="en-US"/>
        </w:rPr>
        <w:t>22 – Cheltuieli salariale directe aferente management de proiect</w:t>
      </w:r>
    </w:p>
    <w:p w:rsidR="00422957" w:rsidRDefault="00422957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7067AF" w:rsidRPr="007D7DD7" w:rsidRDefault="00422957" w:rsidP="000D7D1B">
      <w:pPr>
        <w:spacing w:after="0"/>
        <w:jc w:val="both"/>
        <w:rPr>
          <w:rFonts w:ascii="Trebuchet MS" w:hAnsi="Trebuchet MS"/>
          <w:sz w:val="20"/>
          <w:szCs w:val="20"/>
          <w:lang w:val="en-US"/>
        </w:rPr>
      </w:pPr>
      <w:r>
        <w:rPr>
          <w:rFonts w:ascii="Trebuchet MS" w:hAnsi="Trebuchet MS"/>
          <w:sz w:val="20"/>
          <w:szCs w:val="20"/>
        </w:rPr>
        <w:t xml:space="preserve">În sub-categoria 21 se vor încadra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c</w:t>
      </w:r>
      <w:r w:rsidRPr="00422957">
        <w:rPr>
          <w:rFonts w:ascii="Trebuchet MS" w:hAnsi="Trebuchet MS"/>
          <w:sz w:val="20"/>
          <w:szCs w:val="20"/>
          <w:lang w:val="en-US"/>
        </w:rPr>
        <w:t>heltuielile</w:t>
      </w:r>
      <w:proofErr w:type="spellEnd"/>
      <w:r w:rsidRPr="00422957">
        <w:rPr>
          <w:rFonts w:ascii="Trebuchet MS" w:hAnsi="Trebuchet MS"/>
          <w:sz w:val="20"/>
          <w:szCs w:val="20"/>
          <w:lang w:val="en-US"/>
        </w:rPr>
        <w:t xml:space="preserve"> cu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salariile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pentru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persoanele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angajate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în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afara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organigramei</w:t>
      </w:r>
      <w:proofErr w:type="spellEnd"/>
      <w:r w:rsidR="001542F7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1542F7">
        <w:rPr>
          <w:rFonts w:ascii="Trebuchet MS" w:hAnsi="Trebuchet MS"/>
          <w:sz w:val="20"/>
          <w:szCs w:val="20"/>
          <w:lang w:val="en-US"/>
        </w:rPr>
        <w:t>beneficiarului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,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iar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în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sub-</w:t>
      </w:r>
      <w:proofErr w:type="spellStart"/>
      <w:r>
        <w:rPr>
          <w:rFonts w:ascii="Trebuchet MS" w:hAnsi="Trebuchet MS"/>
          <w:sz w:val="20"/>
          <w:szCs w:val="20"/>
          <w:lang w:val="en-US"/>
        </w:rPr>
        <w:t>categoria</w:t>
      </w:r>
      <w:proofErr w:type="spellEnd"/>
      <w:r>
        <w:rPr>
          <w:rFonts w:ascii="Trebuchet MS" w:hAnsi="Trebuchet MS"/>
          <w:sz w:val="20"/>
          <w:szCs w:val="20"/>
          <w:lang w:val="en-US"/>
        </w:rPr>
        <w:t xml:space="preserve"> 22 </w:t>
      </w:r>
      <w:r w:rsidRPr="00422957">
        <w:rPr>
          <w:rFonts w:ascii="Trebuchet MS" w:hAnsi="Trebuchet MS"/>
          <w:sz w:val="20"/>
          <w:szCs w:val="20"/>
          <w:lang w:val="en-US"/>
        </w:rPr>
        <w:t xml:space="preserve">se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vor</w:t>
      </w:r>
      <w:proofErr w:type="spellEnd"/>
      <w:r w:rsidRPr="00422957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încadra</w:t>
      </w:r>
      <w:proofErr w:type="spellEnd"/>
      <w:r w:rsidRPr="00422957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Pr="00422957">
        <w:rPr>
          <w:rFonts w:ascii="Trebuchet MS" w:hAnsi="Trebuchet MS"/>
          <w:sz w:val="20"/>
          <w:szCs w:val="20"/>
          <w:lang w:val="en-US"/>
        </w:rPr>
        <w:t>cheltuielil</w:t>
      </w:r>
      <w:r w:rsidR="007067AF">
        <w:rPr>
          <w:rFonts w:ascii="Trebuchet MS" w:hAnsi="Trebuchet MS"/>
          <w:sz w:val="20"/>
          <w:szCs w:val="20"/>
          <w:lang w:val="en-US"/>
        </w:rPr>
        <w:t>e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cu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salariile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pentru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personalul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angajat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 xml:space="preserve"> al </w:t>
      </w:r>
      <w:proofErr w:type="spellStart"/>
      <w:r w:rsidR="007067AF">
        <w:rPr>
          <w:rFonts w:ascii="Trebuchet MS" w:hAnsi="Trebuchet MS"/>
          <w:sz w:val="20"/>
          <w:szCs w:val="20"/>
          <w:lang w:val="en-US"/>
        </w:rPr>
        <w:t>beneficiarului</w:t>
      </w:r>
      <w:proofErr w:type="spellEnd"/>
      <w:r w:rsidR="007067AF">
        <w:rPr>
          <w:rFonts w:ascii="Trebuchet MS" w:hAnsi="Trebuchet MS"/>
          <w:sz w:val="20"/>
          <w:szCs w:val="20"/>
          <w:lang w:val="en-US"/>
        </w:rPr>
        <w:t>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Sunt eligibile cheltuielile cu salariile membrilor echipei de proiect, inclusiv contribuțiile angajatului și angajatorului, proporțional cu timpul efectiv alocat activităților d</w:t>
      </w:r>
      <w:r w:rsidR="00AC66ED">
        <w:rPr>
          <w:rFonts w:ascii="Trebuchet MS" w:hAnsi="Trebuchet MS"/>
          <w:sz w:val="20"/>
          <w:szCs w:val="20"/>
        </w:rPr>
        <w:t>in proiect de la data semnării ordinului</w:t>
      </w:r>
      <w:r w:rsidRPr="005A7141">
        <w:rPr>
          <w:rFonts w:ascii="Trebuchet MS" w:hAnsi="Trebuchet MS"/>
          <w:sz w:val="20"/>
          <w:szCs w:val="20"/>
        </w:rPr>
        <w:t xml:space="preserve"> de finanțare, cu  respectarea prevederilor legale în vigoare.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b/>
          <w:sz w:val="20"/>
          <w:szCs w:val="20"/>
        </w:rPr>
      </w:pPr>
      <w:r w:rsidRPr="005A7141">
        <w:rPr>
          <w:rFonts w:ascii="Trebuchet MS" w:hAnsi="Trebuchet MS"/>
          <w:b/>
          <w:sz w:val="20"/>
          <w:szCs w:val="20"/>
        </w:rPr>
        <w:t xml:space="preserve">Data de la care sunt considerate eligibile cheltuielile este data semnării a </w:t>
      </w:r>
      <w:r w:rsidR="0004535D">
        <w:rPr>
          <w:rFonts w:ascii="Trebuchet MS" w:hAnsi="Trebuchet MS"/>
          <w:b/>
          <w:sz w:val="20"/>
          <w:szCs w:val="20"/>
        </w:rPr>
        <w:t xml:space="preserve">ordinului </w:t>
      </w:r>
      <w:r w:rsidRPr="005A7141">
        <w:rPr>
          <w:rFonts w:ascii="Trebuchet MS" w:hAnsi="Trebuchet MS"/>
          <w:b/>
          <w:sz w:val="20"/>
          <w:szCs w:val="20"/>
        </w:rPr>
        <w:t>de finanțare, prin POR</w:t>
      </w:r>
      <w:r>
        <w:rPr>
          <w:rFonts w:ascii="Trebuchet MS" w:hAnsi="Trebuchet MS"/>
          <w:b/>
          <w:sz w:val="20"/>
          <w:szCs w:val="20"/>
        </w:rPr>
        <w:t xml:space="preserve"> 2014-2020</w:t>
      </w:r>
      <w:r w:rsidRPr="005A7141">
        <w:rPr>
          <w:rFonts w:ascii="Trebuchet MS" w:hAnsi="Trebuchet MS"/>
          <w:b/>
          <w:sz w:val="20"/>
          <w:szCs w:val="20"/>
        </w:rPr>
        <w:t>, corespunzător proiectului pentru care s-a constituit UIP</w:t>
      </w:r>
      <w:r>
        <w:rPr>
          <w:rFonts w:ascii="Trebuchet MS" w:hAnsi="Trebuchet MS"/>
          <w:b/>
          <w:sz w:val="20"/>
          <w:szCs w:val="20"/>
        </w:rPr>
        <w:t>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Pentru persoanele care fac parte din echipa de management/implementare a proiectului angajate în baza unui raport juridic de muncă/contract individual de muncă, sunt eligibile inclusiv cheltuielile cu concediul de odihnă corespunzător timpului efectiv lucrat pentru proiect, cu respectarea prevederilor Codului Muncii şi a legislaţiei naţionale aplicabile și zilele pentru care indemnizația pentru incapacitate temporară de muncă a salariaţilor este suportată de angajator.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Numărul de persoane care pot fi nominalizate î</w:t>
      </w:r>
      <w:r>
        <w:rPr>
          <w:rFonts w:ascii="Trebuchet MS" w:hAnsi="Trebuchet MS"/>
          <w:sz w:val="20"/>
          <w:szCs w:val="20"/>
        </w:rPr>
        <w:t>n echipa de proiect</w:t>
      </w:r>
      <w:r w:rsidR="001429F4">
        <w:rPr>
          <w:rFonts w:ascii="Trebuchet MS" w:hAnsi="Trebuchet MS"/>
          <w:sz w:val="20"/>
          <w:szCs w:val="20"/>
        </w:rPr>
        <w:t xml:space="preserve"> din partea liderului de parteneriat</w:t>
      </w:r>
      <w:r>
        <w:rPr>
          <w:rFonts w:ascii="Trebuchet MS" w:hAnsi="Trebuchet MS"/>
          <w:sz w:val="20"/>
          <w:szCs w:val="20"/>
        </w:rPr>
        <w:t>, este condiţ</w:t>
      </w:r>
      <w:r w:rsidRPr="005A7141">
        <w:rPr>
          <w:rFonts w:ascii="Trebuchet MS" w:hAnsi="Trebuchet MS"/>
          <w:sz w:val="20"/>
          <w:szCs w:val="20"/>
        </w:rPr>
        <w:t xml:space="preserve">ionat de valoarea </w:t>
      </w:r>
      <w:r>
        <w:rPr>
          <w:rFonts w:ascii="Trebuchet MS" w:hAnsi="Trebuchet MS"/>
          <w:sz w:val="20"/>
          <w:szCs w:val="20"/>
        </w:rPr>
        <w:t xml:space="preserve">eligibilă a </w:t>
      </w:r>
      <w:r w:rsidRPr="005A7141">
        <w:rPr>
          <w:rFonts w:ascii="Trebuchet MS" w:hAnsi="Trebuchet MS"/>
          <w:sz w:val="20"/>
          <w:szCs w:val="20"/>
        </w:rPr>
        <w:t>proiectului, astfel:</w:t>
      </w: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br/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a)</w:t>
      </w:r>
      <w:r w:rsidR="00D17F75">
        <w:rPr>
          <w:rFonts w:ascii="Trebuchet MS" w:hAnsi="Trebuchet MS"/>
          <w:sz w:val="20"/>
          <w:szCs w:val="20"/>
        </w:rPr>
        <w:t xml:space="preserve"> 3</w:t>
      </w:r>
      <w:r>
        <w:rPr>
          <w:rFonts w:ascii="Trebuchet MS" w:hAnsi="Trebuchet MS"/>
          <w:sz w:val="20"/>
          <w:szCs w:val="20"/>
        </w:rPr>
        <w:t xml:space="preserve"> persoane pentru un proiect în valoare eligibilă de până</w:t>
      </w:r>
      <w:r w:rsidRPr="005A7141">
        <w:rPr>
          <w:rFonts w:ascii="Trebuchet MS" w:hAnsi="Trebuchet MS"/>
          <w:sz w:val="20"/>
          <w:szCs w:val="20"/>
        </w:rPr>
        <w:t xml:space="preserve"> la 1.000.000 euro;</w:t>
      </w:r>
      <w:r w:rsidRPr="005A7141">
        <w:rPr>
          <w:rFonts w:ascii="Trebuchet MS" w:hAnsi="Trebuchet MS"/>
          <w:sz w:val="20"/>
          <w:szCs w:val="20"/>
        </w:rPr>
        <w:br/>
      </w:r>
      <w:r w:rsidRPr="005A7141">
        <w:rPr>
          <w:rFonts w:ascii="Trebuchet MS" w:hAnsi="Trebuchet MS"/>
          <w:sz w:val="20"/>
          <w:szCs w:val="20"/>
        </w:rPr>
        <w:t> </w:t>
      </w:r>
      <w:r w:rsidRPr="005A7141">
        <w:rPr>
          <w:rFonts w:ascii="Trebuchet MS" w:hAnsi="Trebuchet MS"/>
          <w:sz w:val="20"/>
          <w:szCs w:val="20"/>
        </w:rPr>
        <w:t> </w:t>
      </w:r>
      <w:r w:rsidR="00D17F75">
        <w:rPr>
          <w:rFonts w:ascii="Trebuchet MS" w:hAnsi="Trebuchet MS"/>
          <w:sz w:val="20"/>
          <w:szCs w:val="20"/>
        </w:rPr>
        <w:t>b)    4</w:t>
      </w:r>
      <w:r w:rsidRPr="005A7141">
        <w:rPr>
          <w:rFonts w:ascii="Trebuchet MS" w:hAnsi="Trebuchet MS"/>
          <w:sz w:val="20"/>
          <w:szCs w:val="20"/>
        </w:rPr>
        <w:t xml:space="preserve">    persoane </w:t>
      </w:r>
      <w:r>
        <w:rPr>
          <w:rFonts w:ascii="Trebuchet MS" w:hAnsi="Trebuchet MS"/>
          <w:sz w:val="20"/>
          <w:szCs w:val="20"/>
        </w:rPr>
        <w:t>pentru un proiect cu o valoare eligibilă î</w:t>
      </w:r>
      <w:r w:rsidRPr="005A7141">
        <w:rPr>
          <w:rFonts w:ascii="Trebuchet MS" w:hAnsi="Trebuchet MS"/>
          <w:sz w:val="20"/>
          <w:szCs w:val="20"/>
        </w:rPr>
        <w:t>ntre  1.000.000 - 5.000.000 euro;</w:t>
      </w:r>
    </w:p>
    <w:p w:rsidR="000D7D1B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</w:t>
      </w:r>
      <w:r w:rsidR="00D17F75">
        <w:rPr>
          <w:rFonts w:ascii="Trebuchet MS" w:hAnsi="Trebuchet MS"/>
          <w:sz w:val="20"/>
          <w:szCs w:val="20"/>
        </w:rPr>
        <w:t>c)    5</w:t>
      </w:r>
      <w:r w:rsidRPr="005A7141">
        <w:rPr>
          <w:rFonts w:ascii="Trebuchet MS" w:hAnsi="Trebuchet MS"/>
          <w:sz w:val="20"/>
          <w:szCs w:val="20"/>
        </w:rPr>
        <w:t xml:space="preserve">   persoane pentru un proiect cu o valoare</w:t>
      </w:r>
      <w:r w:rsidRPr="006D15A0">
        <w:t xml:space="preserve"> </w:t>
      </w:r>
      <w:r w:rsidRPr="006D15A0">
        <w:rPr>
          <w:rFonts w:ascii="Trebuchet MS" w:hAnsi="Trebuchet MS"/>
          <w:sz w:val="20"/>
          <w:szCs w:val="20"/>
        </w:rPr>
        <w:t>eligibilă</w:t>
      </w:r>
      <w:r w:rsidRPr="005A7141">
        <w:rPr>
          <w:rFonts w:ascii="Trebuchet MS" w:hAnsi="Trebuchet MS"/>
          <w:sz w:val="20"/>
          <w:szCs w:val="20"/>
        </w:rPr>
        <w:t xml:space="preserve"> de peste 5.000.000 euro;</w:t>
      </w: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1429F4">
        <w:rPr>
          <w:rFonts w:ascii="Trebuchet MS" w:hAnsi="Trebuchet MS"/>
          <w:sz w:val="20"/>
          <w:szCs w:val="20"/>
        </w:rPr>
        <w:t xml:space="preserve">Pentru fiecare partener din proiect, indiferent de valoarea eligibilă a proiectului, se va desemna, prin dispoziţie a reprezentantului legal al UAT, o persoană care va face parte din echipa de implementare a proiectului și ale cărei cheltuieli cu salariile pot fi </w:t>
      </w:r>
      <w:r w:rsidR="0073760E">
        <w:rPr>
          <w:rFonts w:ascii="Trebuchet MS" w:hAnsi="Trebuchet MS"/>
          <w:sz w:val="20"/>
          <w:szCs w:val="20"/>
        </w:rPr>
        <w:t xml:space="preserve">cheltuieli </w:t>
      </w:r>
      <w:r w:rsidRPr="001429F4">
        <w:rPr>
          <w:rFonts w:ascii="Trebuchet MS" w:hAnsi="Trebuchet MS"/>
          <w:sz w:val="20"/>
          <w:szCs w:val="20"/>
        </w:rPr>
        <w:t>eligibile</w:t>
      </w:r>
      <w:r w:rsidR="0073760E">
        <w:rPr>
          <w:rFonts w:ascii="Trebuchet MS" w:hAnsi="Trebuchet MS"/>
          <w:sz w:val="20"/>
          <w:szCs w:val="20"/>
        </w:rPr>
        <w:t>, pe ba</w:t>
      </w:r>
      <w:r w:rsidR="00A43295">
        <w:rPr>
          <w:rFonts w:ascii="Trebuchet MS" w:hAnsi="Trebuchet MS"/>
          <w:sz w:val="20"/>
          <w:szCs w:val="20"/>
        </w:rPr>
        <w:t>za documentelor justificative prezentate</w:t>
      </w:r>
      <w:r w:rsidR="0073760E">
        <w:rPr>
          <w:rFonts w:ascii="Trebuchet MS" w:hAnsi="Trebuchet MS"/>
          <w:sz w:val="20"/>
          <w:szCs w:val="20"/>
        </w:rPr>
        <w:t xml:space="preserve"> mai jos</w:t>
      </w:r>
      <w:r w:rsidRPr="001429F4">
        <w:rPr>
          <w:rFonts w:ascii="Trebuchet MS" w:hAnsi="Trebuchet MS"/>
          <w:sz w:val="20"/>
          <w:szCs w:val="20"/>
        </w:rPr>
        <w:t>.</w:t>
      </w:r>
    </w:p>
    <w:p w:rsidR="001429F4" w:rsidRDefault="001429F4" w:rsidP="000D7D1B">
      <w:pPr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Pr="005A7141" w:rsidRDefault="000D7D1B" w:rsidP="000D7D1B">
      <w:pPr>
        <w:spacing w:after="0"/>
        <w:jc w:val="both"/>
        <w:rPr>
          <w:rFonts w:ascii="Trebuchet MS" w:hAnsi="Trebuchet MS"/>
          <w:sz w:val="20"/>
          <w:szCs w:val="20"/>
        </w:rPr>
      </w:pPr>
      <w:r w:rsidRPr="005A7141">
        <w:rPr>
          <w:rFonts w:ascii="Trebuchet MS" w:hAnsi="Trebuchet MS"/>
          <w:sz w:val="20"/>
          <w:szCs w:val="20"/>
        </w:rPr>
        <w:t>Documentele justificative aferente cheltuielilor cu salariile: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Dispoziţii/decizii/ordine de numire în echipa de management/implementare a proiectului;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Contracte de muncă și ultimul act aditional la contractul de munca, dacă este cazul şi extras din REVISAL cu înregistrarea acestora;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Actele administrative de decizie internă privind numirea în funcția publică, dacă este cazul;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Fişele postului;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Time-sheet-uri/pontaje pentru cei care nu au procent de 100% pe proiect;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State de plata și centralizatoare ale acestora;</w:t>
      </w:r>
    </w:p>
    <w:p w:rsidR="000D7D1B" w:rsidRPr="00082653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Ordine de plata și extrase de cont;</w:t>
      </w:r>
    </w:p>
    <w:p w:rsidR="000D7D1B" w:rsidRDefault="000D7D1B" w:rsidP="000D7D1B">
      <w:pPr>
        <w:pStyle w:val="ListParagraph"/>
        <w:numPr>
          <w:ilvl w:val="0"/>
          <w:numId w:val="36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82653">
        <w:rPr>
          <w:rFonts w:ascii="Trebuchet MS" w:hAnsi="Trebuchet MS"/>
          <w:sz w:val="20"/>
          <w:szCs w:val="20"/>
        </w:rPr>
        <w:t>Registrul de casa, in cazul in care salariul se ridica de la casierie</w:t>
      </w:r>
      <w:r>
        <w:rPr>
          <w:rFonts w:ascii="Trebuchet MS" w:hAnsi="Trebuchet MS"/>
          <w:sz w:val="20"/>
          <w:szCs w:val="20"/>
        </w:rPr>
        <w:t>.</w:t>
      </w:r>
    </w:p>
    <w:p w:rsidR="00EE2375" w:rsidRPr="00EE2375" w:rsidRDefault="00EE2375" w:rsidP="00EE2375">
      <w:pPr>
        <w:pStyle w:val="ListParagraph"/>
        <w:spacing w:after="0"/>
        <w:jc w:val="both"/>
        <w:rPr>
          <w:rFonts w:ascii="Trebuchet MS" w:hAnsi="Trebuchet MS"/>
          <w:sz w:val="20"/>
          <w:szCs w:val="20"/>
        </w:rPr>
      </w:pPr>
    </w:p>
    <w:p w:rsidR="000D7D1B" w:rsidRDefault="000D7D1B" w:rsidP="009940DA">
      <w:pPr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DF047C">
        <w:rPr>
          <w:rFonts w:ascii="Trebuchet MS" w:eastAsia="Calibri" w:hAnsi="Trebuchet MS" w:cs="Times New Roman"/>
          <w:b/>
          <w:sz w:val="20"/>
          <w:szCs w:val="20"/>
          <w:lang w:eastAsia="en-US"/>
        </w:rPr>
        <w:lastRenderedPageBreak/>
        <w:t>Notă: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Se poate stabili ulterior o altă metodologie pe baza căreia se vor deconta cheltuielile salariale cu echipa de management proiect</w:t>
      </w:r>
      <w:r w:rsidRPr="005A7141">
        <w:rPr>
          <w:rStyle w:val="FootnoteReference"/>
          <w:rFonts w:ascii="Trebuchet MS" w:eastAsia="Calibri" w:hAnsi="Trebuchet MS" w:cs="Times New Roman"/>
          <w:sz w:val="20"/>
          <w:szCs w:val="20"/>
          <w:lang w:eastAsia="en-US"/>
        </w:rPr>
        <w:footnoteReference w:id="2"/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>.</w:t>
      </w:r>
    </w:p>
    <w:p w:rsidR="00A269D0" w:rsidRPr="009940DA" w:rsidRDefault="00A269D0" w:rsidP="009940DA">
      <w:pPr>
        <w:jc w:val="both"/>
        <w:rPr>
          <w:rFonts w:ascii="Trebuchet MS" w:eastAsia="Calibri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Calibri" w:hAnsi="Trebuchet MS" w:cs="Times New Roman"/>
          <w:b/>
          <w:sz w:val="20"/>
          <w:szCs w:val="20"/>
          <w:lang w:eastAsia="en-US"/>
        </w:rPr>
        <w:t>Atenţie!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Conform </w:t>
      </w:r>
      <w:r w:rsidRPr="005A7141">
        <w:rPr>
          <w:rFonts w:ascii="Trebuchet MS" w:eastAsia="Calibri" w:hAnsi="Trebuchet MS" w:cs="Times New Roman"/>
          <w:i/>
          <w:sz w:val="20"/>
          <w:szCs w:val="20"/>
          <w:lang w:eastAsia="en-US"/>
        </w:rPr>
        <w:t>Documentului-cadru de implementare a  dezvoltării urbane durabile - Axa Prioritară 4 - Sprijinirea Dezvoltării Urbane Durabile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, secţiunea 6.5 </w:t>
      </w:r>
      <w:r w:rsidRPr="005A7141">
        <w:rPr>
          <w:rFonts w:ascii="Trebuchet MS" w:eastAsia="Calibri" w:hAnsi="Trebuchet MS" w:cs="Times New Roman"/>
          <w:i/>
          <w:sz w:val="20"/>
          <w:szCs w:val="20"/>
          <w:lang w:eastAsia="en-US"/>
        </w:rPr>
        <w:t>Modul de constituire și componența  (Autorităţilor urbane)</w:t>
      </w:r>
      <w:r w:rsidRPr="005A7141">
        <w:rPr>
          <w:rFonts w:ascii="Trebuchet MS" w:eastAsia="Calibri" w:hAnsi="Trebuchet MS" w:cs="Times New Roman"/>
          <w:sz w:val="20"/>
          <w:szCs w:val="20"/>
          <w:lang w:eastAsia="en-US"/>
        </w:rPr>
        <w:t>, membrii Autorităţii urbane nu trebuie să fie implicaţi în activităţile de pregătire şi de implementare a fişelor de proiect şi a Cererilor de finanţare propriu-zise pentru Obiectivele specifice ale Axei prioritare 4 a POR 2014-2020. Aşadar, membrii Autorităţii urbane nu pot face parte din echipele de managementul proiectului pentru cererile de finanţare din Axa prioritară 4, Obiectivul specific 4.1.</w:t>
      </w:r>
      <w:r>
        <w:rPr>
          <w:rFonts w:ascii="Trebuchet MS" w:eastAsia="Calibri" w:hAnsi="Trebuchet MS" w:cs="Times New Roman"/>
          <w:sz w:val="20"/>
          <w:szCs w:val="20"/>
          <w:lang w:eastAsia="en-US"/>
        </w:rPr>
        <w:t xml:space="preserve"> </w:t>
      </w:r>
    </w:p>
    <w:p w:rsidR="0066741F" w:rsidRPr="005A7141" w:rsidRDefault="0066741F" w:rsidP="00C176DF">
      <w:pPr>
        <w:numPr>
          <w:ilvl w:val="0"/>
          <w:numId w:val="9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14 - Cheltuieli pentru proiectare și asistență tehnică</w:t>
      </w:r>
    </w:p>
    <w:p w:rsidR="0088607A" w:rsidRPr="005A7141" w:rsidRDefault="0088607A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t>C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heltuielile cumulate pentru 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sub-categoriile 43 şi 45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sunt eligibile în </w:t>
      </w:r>
      <w:r w:rsidR="0066741F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limita maximă de 5%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din valoarea cheltuielilor eligibile</w:t>
      </w:r>
      <w:r w:rsidR="00BE4385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cumulate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finanţate în cadrul Categoriei 6 - </w:t>
      </w:r>
      <w:r w:rsidR="0066741F" w:rsidRPr="005A7141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cu achiziţia de mijloace de transport</w:t>
      </w:r>
      <w:r w:rsidR="00E83F53" w:rsidRPr="005A7141">
        <w:rPr>
          <w:rFonts w:ascii="Trebuchet MS" w:hAnsi="Trebuchet MS"/>
          <w:sz w:val="20"/>
          <w:szCs w:val="20"/>
        </w:rPr>
        <w:t xml:space="preserve"> </w:t>
      </w:r>
      <w:r w:rsidR="00E83F53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şi a Categoriei 15 - </w:t>
      </w:r>
      <w:r w:rsidR="00E83F53" w:rsidRPr="005A7141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Cheltuieli pentru investiția de bază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66741F" w:rsidRPr="005A7141" w:rsidRDefault="0066741F" w:rsidP="00595D7E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 xml:space="preserve">Sub-categoria 43 - </w:t>
      </w:r>
      <w:r w:rsidR="00852EA3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C</w:t>
      </w:r>
      <w:r w:rsidR="00595D7E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 pentru (documentaţii suport) şi obținere avize, acorduri, autorizații</w:t>
      </w:r>
    </w:p>
    <w:p w:rsidR="0066741F" w:rsidRPr="005A7141" w:rsidRDefault="0066741F" w:rsidP="0066741F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pentru:</w:t>
      </w:r>
    </w:p>
    <w:p w:rsidR="0066741F" w:rsidRPr="005A7141" w:rsidRDefault="0066741F" w:rsidP="00C176DF">
      <w:pPr>
        <w:numPr>
          <w:ilvl w:val="0"/>
          <w:numId w:val="1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obţinerea avizelor şi </w:t>
      </w:r>
      <w:r w:rsidR="003C44F4">
        <w:rPr>
          <w:rFonts w:ascii="Trebuchet MS" w:eastAsia="Times New Roman" w:hAnsi="Trebuchet MS" w:cs="Times New Roman"/>
          <w:sz w:val="20"/>
          <w:szCs w:val="20"/>
          <w:lang w:eastAsia="en-US"/>
        </w:rPr>
        <w:t>acordurilor pentru racorduri/branşamente la reţeaua publică de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energie electri</w:t>
      </w:r>
      <w:r w:rsidR="000D47C5">
        <w:rPr>
          <w:rFonts w:ascii="Trebuchet MS" w:eastAsia="Times New Roman" w:hAnsi="Trebuchet MS" w:cs="Times New Roman"/>
          <w:sz w:val="20"/>
          <w:szCs w:val="20"/>
          <w:lang w:eastAsia="en-US"/>
        </w:rPr>
        <w:t>că</w:t>
      </w:r>
      <w:r w:rsidR="007D7DD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instalarea punctelor/stațiilor de reîncărcare a autobuzelor electrice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;</w:t>
      </w:r>
    </w:p>
    <w:p w:rsidR="0088607A" w:rsidRPr="00B554E3" w:rsidRDefault="0066741F" w:rsidP="00B554E3">
      <w:pPr>
        <w:numPr>
          <w:ilvl w:val="0"/>
          <w:numId w:val="11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alte avize, acorduri şi autorizaţii.</w:t>
      </w:r>
    </w:p>
    <w:p w:rsidR="0066741F" w:rsidRPr="005A7141" w:rsidRDefault="0066741F" w:rsidP="00C176DF">
      <w:pPr>
        <w:numPr>
          <w:ilvl w:val="0"/>
          <w:numId w:val="17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45 - Cheltuieli pentru consultanță</w:t>
      </w:r>
    </w:p>
    <w:p w:rsidR="0088607A" w:rsidRDefault="0066741F" w:rsidP="0088607A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efectuate</w:t>
      </w:r>
      <w:r w:rsidR="0088607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după caz, pentru 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plata serviciilor de consultanţă în dome</w:t>
      </w:r>
      <w:r w:rsidR="0088607A">
        <w:rPr>
          <w:rFonts w:ascii="Trebuchet MS" w:eastAsia="Times New Roman" w:hAnsi="Trebuchet MS" w:cs="Times New Roman"/>
          <w:sz w:val="20"/>
          <w:szCs w:val="20"/>
          <w:lang w:eastAsia="en-US"/>
        </w:rPr>
        <w:t>niul managementului proiectului.</w:t>
      </w:r>
    </w:p>
    <w:p w:rsidR="0088607A" w:rsidRPr="005A7141" w:rsidRDefault="0088607A" w:rsidP="0088607A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66741F" w:rsidRPr="005A7141" w:rsidRDefault="0066741F" w:rsidP="00C176DF">
      <w:pPr>
        <w:numPr>
          <w:ilvl w:val="0"/>
          <w:numId w:val="13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15 - Cheltuieli pentru investiția de bază</w:t>
      </w:r>
    </w:p>
    <w:p w:rsidR="0066741F" w:rsidRPr="005A7141" w:rsidRDefault="0066741F" w:rsidP="0066741F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771110" w:rsidRPr="005A7141" w:rsidRDefault="00771110" w:rsidP="0066741F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:rsidR="0066741F" w:rsidRPr="005A7141" w:rsidRDefault="00F97F1E" w:rsidP="00C176DF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54 - C</w:t>
      </w:r>
      <w:r w:rsidR="0066741F"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heltuieli cu dotările (utilaje, echipamente cu și fără montaj, dotări)</w:t>
      </w:r>
    </w:p>
    <w:p w:rsidR="00C30E3A" w:rsidRPr="005A7141" w:rsidRDefault="00C30E3A" w:rsidP="0066741F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025483" w:rsidRDefault="00025483" w:rsidP="00025483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În această sub-categorie s</w:t>
      </w:r>
      <w:r w:rsidR="0066741F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unt incluse cheltuielile efectuate pentru</w:t>
      </w:r>
      <w:r w:rsidR="0070068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</w:t>
      </w:r>
      <w:r w:rsidR="003F48F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şi instalarea</w:t>
      </w:r>
      <w:bookmarkStart w:id="0" w:name="_GoBack"/>
      <w:bookmarkEnd w:id="0"/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punctelor/stațiilor de reîncărcare a autobuzelor electrice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,</w:t>
      </w:r>
      <w:r w:rsidR="00A3329B" w:rsidRPr="00A3329B"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 componentelor sistemelor de bilete integrate pentru călători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şi</w:t>
      </w:r>
      <w:r w:rsidR="00A3329B" w:rsidRPr="00A3329B">
        <w:t xml:space="preserve"> </w:t>
      </w:r>
      <w:r w:rsidR="00A3329B"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="00A3329B" w:rsidRPr="00A3329B">
        <w:rPr>
          <w:rFonts w:ascii="Trebuchet MS" w:eastAsia="Times New Roman" w:hAnsi="Trebuchet MS" w:cs="Times New Roman"/>
          <w:sz w:val="20"/>
          <w:szCs w:val="20"/>
          <w:lang w:eastAsia="en-US"/>
        </w:rPr>
        <w:t>chiziţia componentelor sistemelor de management al traficului, precum și a altor sisteme de transport inteligente (STI)</w:t>
      </w:r>
      <w:r w:rsidR="00FD773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025483" w:rsidRPr="005A7141" w:rsidRDefault="00025483" w:rsidP="0066741F">
      <w:p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66741F" w:rsidRPr="005A7141" w:rsidRDefault="0066741F" w:rsidP="00C176DF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t>Sub-categoria 55 - cheltuieli cu active necorporale</w:t>
      </w:r>
    </w:p>
    <w:p w:rsidR="0066741F" w:rsidRDefault="0066741F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Sunt incluse cheltuieli aferente </w:t>
      </w:r>
      <w:r w:rsidR="008015DC">
        <w:rPr>
          <w:rFonts w:ascii="Trebuchet MS" w:eastAsia="Times New Roman" w:hAnsi="Trebuchet MS" w:cs="Times New Roman"/>
          <w:sz w:val="20"/>
          <w:szCs w:val="20"/>
          <w:lang w:eastAsia="en-US"/>
        </w:rPr>
        <w:t>softurilor specializate</w:t>
      </w:r>
      <w:r w:rsidR="007441B5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, dacă</w:t>
      </w:r>
      <w:r w:rsidR="00CD6030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sunt achiziţionate separat de echipamente</w:t>
      </w:r>
      <w:r w:rsidR="005C79FA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le aferente</w:t>
      </w:r>
      <w:r w:rsidR="00CD6030"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, după caz</w:t>
      </w: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:rsidR="00574EA7" w:rsidRDefault="00574EA7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574EA7" w:rsidRPr="005A7141" w:rsidRDefault="00574EA7" w:rsidP="00574EA7">
      <w:pPr>
        <w:numPr>
          <w:ilvl w:val="0"/>
          <w:numId w:val="14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u w:val="single"/>
          <w:lang w:eastAsia="en-US"/>
        </w:rPr>
        <w:t>Categoria 17 - Cheltuieli pentru comisioane, cote, taxe</w:t>
      </w:r>
    </w:p>
    <w:p w:rsidR="00574EA7" w:rsidRPr="005A7141" w:rsidRDefault="00574EA7" w:rsidP="00574EA7">
      <w:pPr>
        <w:numPr>
          <w:ilvl w:val="0"/>
          <w:numId w:val="17"/>
        </w:numPr>
        <w:spacing w:before="120"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b/>
          <w:sz w:val="20"/>
          <w:szCs w:val="20"/>
          <w:lang w:eastAsia="en-US"/>
        </w:rPr>
        <w:lastRenderedPageBreak/>
        <w:t>Sub-categoria 59 - Cheltuieli pentru comisioane, cote, taxe</w:t>
      </w:r>
    </w:p>
    <w:p w:rsidR="00574EA7" w:rsidRDefault="00574EA7" w:rsidP="00574EA7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574EA7" w:rsidRPr="005A7141" w:rsidRDefault="00574EA7" w:rsidP="00574EA7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5A7141">
        <w:rPr>
          <w:rFonts w:ascii="Trebuchet MS" w:eastAsia="Times New Roman" w:hAnsi="Trebuchet MS" w:cs="Times New Roman"/>
          <w:sz w:val="20"/>
          <w:szCs w:val="20"/>
          <w:lang w:eastAsia="en-US"/>
        </w:rPr>
        <w:t>Sunt incluse cheltuielile pentru: taxe pentru acorduri, avize şi autorizaţia de construire.</w:t>
      </w:r>
    </w:p>
    <w:p w:rsidR="00574EA7" w:rsidRPr="005A7141" w:rsidRDefault="00574EA7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:rsidR="00E432A4" w:rsidRPr="005A7141" w:rsidRDefault="00E432A4" w:rsidP="0066741F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sectPr w:rsidR="00E432A4" w:rsidRPr="005A71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A31" w:rsidRDefault="005B3A31" w:rsidP="0088512B">
      <w:pPr>
        <w:spacing w:after="0" w:line="240" w:lineRule="auto"/>
      </w:pPr>
      <w:r>
        <w:separator/>
      </w:r>
    </w:p>
  </w:endnote>
  <w:endnote w:type="continuationSeparator" w:id="0">
    <w:p w:rsidR="005B3A31" w:rsidRDefault="005B3A31" w:rsidP="0088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C Square Sans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3944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4C68" w:rsidRDefault="00444C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8F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44C68" w:rsidRDefault="00444C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A31" w:rsidRDefault="005B3A31" w:rsidP="0088512B">
      <w:pPr>
        <w:spacing w:after="0" w:line="240" w:lineRule="auto"/>
      </w:pPr>
      <w:r>
        <w:separator/>
      </w:r>
    </w:p>
  </w:footnote>
  <w:footnote w:type="continuationSeparator" w:id="0">
    <w:p w:rsidR="005B3A31" w:rsidRDefault="005B3A31" w:rsidP="0088512B">
      <w:pPr>
        <w:spacing w:after="0" w:line="240" w:lineRule="auto"/>
      </w:pPr>
      <w:r>
        <w:continuationSeparator/>
      </w:r>
    </w:p>
  </w:footnote>
  <w:footnote w:id="1">
    <w:p w:rsidR="003018C1" w:rsidRPr="003F74B9" w:rsidRDefault="003018C1" w:rsidP="003018C1">
      <w:pPr>
        <w:pStyle w:val="FootnoteText"/>
        <w:rPr>
          <w:lang w:val="en-US"/>
        </w:rPr>
      </w:pPr>
    </w:p>
  </w:footnote>
  <w:footnote w:id="2">
    <w:p w:rsidR="000D7D1B" w:rsidRPr="00A31561" w:rsidRDefault="000D7D1B" w:rsidP="000D7D1B">
      <w:pPr>
        <w:pStyle w:val="FootnoteText"/>
        <w:jc w:val="both"/>
        <w:rPr>
          <w:rFonts w:ascii="Trebuchet MS" w:hAnsi="Trebuchet MS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A31561">
        <w:rPr>
          <w:rFonts w:ascii="Trebuchet MS" w:hAnsi="Trebuchet MS"/>
        </w:rPr>
        <w:t>după aprobarea Omnibus (modificarea pachetului de regulamente aplicabile perioadei 2014-2020) pentru</w:t>
      </w:r>
      <w:r>
        <w:rPr>
          <w:rFonts w:ascii="Trebuchet MS" w:hAnsi="Trebuchet MS"/>
        </w:rPr>
        <w:t xml:space="preserve"> proiectele care au o valoare </w:t>
      </w:r>
      <w:r w:rsidRPr="00A31561">
        <w:rPr>
          <w:rFonts w:ascii="Trebuchet MS" w:hAnsi="Trebuchet MS"/>
        </w:rPr>
        <w:sym w:font="Symbol" w:char="F03C"/>
      </w:r>
      <w:r w:rsidRPr="00A31561">
        <w:rPr>
          <w:rFonts w:ascii="Trebuchet MS" w:hAnsi="Trebuchet MS"/>
        </w:rPr>
        <w:t xml:space="preserve"> 5 mil. € se va putea aplica o rata forfetara de 15% din costurile directe</w:t>
      </w:r>
      <w:r>
        <w:rPr>
          <w:rFonts w:ascii="Trebuchet MS" w:hAnsi="Trebuchet MS"/>
        </w:rP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8512B" w:rsidRPr="0088512B" w:rsidTr="00CC05C2">
      <w:tc>
        <w:tcPr>
          <w:tcW w:w="8041" w:type="dxa"/>
          <w:tcBorders>
            <w:bottom w:val="single" w:sz="4" w:space="0" w:color="333333"/>
          </w:tcBorders>
        </w:tcPr>
        <w:p w:rsidR="0088512B" w:rsidRPr="0088512B" w:rsidRDefault="0088512B" w:rsidP="0088512B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  <w:t>Programul Operaţional Regional 2014-2020</w:t>
          </w:r>
          <w:r w:rsidRPr="0088512B"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  <w:tab/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  <w:lang w:eastAsia="en-US"/>
            </w:rPr>
          </w:pPr>
        </w:p>
      </w:tc>
    </w:tr>
    <w:tr w:rsidR="0088512B" w:rsidRPr="0088512B" w:rsidTr="00CC05C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E414B4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 xml:space="preserve">  </w:t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  <w:r w:rsidRPr="0088512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>Ghidul Solicitantului – Condițíi specifice de accesare a fondurilor în cadru</w:t>
          </w:r>
          <w:r w:rsidR="00C45CB7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>l apelului de proiecte cu numărul</w:t>
          </w:r>
          <w:r w:rsidR="00295F8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 xml:space="preserve"> POR/2018/4/4.1/2/proiecte nefinalizate</w:t>
          </w:r>
          <w:r w:rsidRPr="0088512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eastAsia="en-US"/>
            </w:rPr>
            <w:t xml:space="preserve"> </w:t>
          </w:r>
        </w:p>
      </w:tc>
    </w:tr>
    <w:tr w:rsidR="0088512B" w:rsidRPr="0088512B" w:rsidTr="00CC05C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88512B" w:rsidRPr="0088512B" w:rsidRDefault="00B806BC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  <w:r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>Anexa 4.1.4</w:t>
          </w:r>
          <w:r w:rsidR="0088512B" w:rsidRPr="0088512B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  <w:t>.</w:t>
          </w:r>
        </w:p>
        <w:p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eastAsia="en-US"/>
            </w:rPr>
          </w:pPr>
        </w:p>
      </w:tc>
    </w:tr>
  </w:tbl>
  <w:p w:rsidR="0088512B" w:rsidRPr="0088512B" w:rsidRDefault="0088512B" w:rsidP="0088512B">
    <w:pPr>
      <w:spacing w:before="120" w:after="120" w:line="240" w:lineRule="auto"/>
      <w:rPr>
        <w:rFonts w:ascii="Trebuchet MS" w:eastAsia="Times New Roman" w:hAnsi="Trebuchet MS" w:cs="Times New Roman"/>
        <w:sz w:val="20"/>
        <w:szCs w:val="24"/>
        <w:lang w:eastAsia="en-US"/>
      </w:rPr>
    </w:pPr>
  </w:p>
  <w:p w:rsidR="0088512B" w:rsidRPr="0088512B" w:rsidRDefault="0088512B" w:rsidP="008851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805"/>
    <w:multiLevelType w:val="hybridMultilevel"/>
    <w:tmpl w:val="0A34D3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625B"/>
    <w:multiLevelType w:val="hybridMultilevel"/>
    <w:tmpl w:val="221AB1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43C27"/>
    <w:multiLevelType w:val="hybridMultilevel"/>
    <w:tmpl w:val="0728E93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C41EA"/>
    <w:multiLevelType w:val="hybridMultilevel"/>
    <w:tmpl w:val="73282D08"/>
    <w:lvl w:ilvl="0" w:tplc="3858D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9AF2F0A"/>
    <w:multiLevelType w:val="hybridMultilevel"/>
    <w:tmpl w:val="920EA414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10511"/>
    <w:multiLevelType w:val="hybridMultilevel"/>
    <w:tmpl w:val="FF40ED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52049"/>
    <w:multiLevelType w:val="hybridMultilevel"/>
    <w:tmpl w:val="93D4BEA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51203B"/>
    <w:multiLevelType w:val="hybridMultilevel"/>
    <w:tmpl w:val="7562A28C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2CD0100"/>
    <w:multiLevelType w:val="hybridMultilevel"/>
    <w:tmpl w:val="7F2C4A76"/>
    <w:lvl w:ilvl="0" w:tplc="1A80E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pStyle w:val="JAG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343A9"/>
    <w:multiLevelType w:val="hybridMultilevel"/>
    <w:tmpl w:val="CD32971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744AD8"/>
    <w:multiLevelType w:val="hybridMultilevel"/>
    <w:tmpl w:val="251E51B0"/>
    <w:lvl w:ilvl="0" w:tplc="7F50C47E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C401E6"/>
    <w:multiLevelType w:val="hybridMultilevel"/>
    <w:tmpl w:val="22E40F56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1DC83E27"/>
    <w:multiLevelType w:val="hybridMultilevel"/>
    <w:tmpl w:val="C388CDA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F66E3D"/>
    <w:multiLevelType w:val="multilevel"/>
    <w:tmpl w:val="81D0A2D2"/>
    <w:lvl w:ilvl="0">
      <w:start w:val="1"/>
      <w:numFmt w:val="decimal"/>
      <w:pStyle w:val="RODFMHdg1"/>
      <w:lvlText w:val="%1.0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1FF81846"/>
    <w:multiLevelType w:val="hybridMultilevel"/>
    <w:tmpl w:val="B1B4BD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BB0DD3"/>
    <w:multiLevelType w:val="hybridMultilevel"/>
    <w:tmpl w:val="6A1641E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D5DF2"/>
    <w:multiLevelType w:val="hybridMultilevel"/>
    <w:tmpl w:val="C31A497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02C9C"/>
    <w:multiLevelType w:val="hybridMultilevel"/>
    <w:tmpl w:val="97D09D0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055BED"/>
    <w:multiLevelType w:val="hybridMultilevel"/>
    <w:tmpl w:val="64AED24E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47768"/>
    <w:multiLevelType w:val="hybridMultilevel"/>
    <w:tmpl w:val="B70E1D4E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DF0F75"/>
    <w:multiLevelType w:val="multilevel"/>
    <w:tmpl w:val="4682372E"/>
    <w:lvl w:ilvl="0">
      <w:start w:val="1"/>
      <w:numFmt w:val="decimal"/>
      <w:pStyle w:val="JAGLevel1"/>
      <w:lvlText w:val="%1."/>
      <w:lvlJc w:val="left"/>
      <w:pPr>
        <w:ind w:left="360" w:hanging="360"/>
      </w:pPr>
    </w:lvl>
    <w:lvl w:ilvl="1">
      <w:start w:val="1"/>
      <w:numFmt w:val="decimal"/>
      <w:pStyle w:val="PAGBod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5D714F3"/>
    <w:multiLevelType w:val="hybridMultilevel"/>
    <w:tmpl w:val="A0AEA3F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F51C26"/>
    <w:multiLevelType w:val="hybridMultilevel"/>
    <w:tmpl w:val="0F60194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027560"/>
    <w:multiLevelType w:val="hybridMultilevel"/>
    <w:tmpl w:val="89E0C6EA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>
    <w:nsid w:val="46E030D5"/>
    <w:multiLevelType w:val="hybridMultilevel"/>
    <w:tmpl w:val="463CD526"/>
    <w:lvl w:ilvl="0" w:tplc="0418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4A0744BE"/>
    <w:multiLevelType w:val="multilevel"/>
    <w:tmpl w:val="3956F498"/>
    <w:lvl w:ilvl="0">
      <w:start w:val="1"/>
      <w:numFmt w:val="bullet"/>
      <w:pStyle w:val="Bullet1"/>
      <w:lvlText w:val="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4F81BD" w:themeColor="accent1"/>
      </w:rPr>
    </w:lvl>
    <w:lvl w:ilvl="1">
      <w:start w:val="1"/>
      <w:numFmt w:val="bullet"/>
      <w:pStyle w:val="Bullet2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4F81BD" w:themeColor="accent1"/>
      </w:rPr>
    </w:lvl>
    <w:lvl w:ilvl="2">
      <w:start w:val="1"/>
      <w:numFmt w:val="bullet"/>
      <w:pStyle w:val="Bullet3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4F81BD" w:themeColor="accent1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26">
    <w:nsid w:val="5C4644DB"/>
    <w:multiLevelType w:val="multilevel"/>
    <w:tmpl w:val="F5987B54"/>
    <w:lvl w:ilvl="0">
      <w:start w:val="1"/>
      <w:numFmt w:val="decimal"/>
      <w:pStyle w:val="NRTM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001D57"/>
    <w:multiLevelType w:val="hybridMultilevel"/>
    <w:tmpl w:val="8A2A18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1D7816"/>
    <w:multiLevelType w:val="hybridMultilevel"/>
    <w:tmpl w:val="86E2F81A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5233A60"/>
    <w:multiLevelType w:val="hybridMultilevel"/>
    <w:tmpl w:val="7E62D64E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B4452BF"/>
    <w:multiLevelType w:val="hybridMultilevel"/>
    <w:tmpl w:val="84088B3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5F5304"/>
    <w:multiLevelType w:val="multilevel"/>
    <w:tmpl w:val="DA4ACA1E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>
      <w:start w:val="1"/>
      <w:numFmt w:val="decimal"/>
      <w:pStyle w:val="NRTMSHeading2"/>
      <w:lvlText w:val="%1.%2"/>
      <w:lvlJc w:val="left"/>
      <w:pPr>
        <w:tabs>
          <w:tab w:val="num" w:pos="1430"/>
        </w:tabs>
        <w:ind w:left="1430" w:hanging="720"/>
      </w:pPr>
      <w:rPr>
        <w:rFonts w:hint="default"/>
        <w:sz w:val="21"/>
        <w:szCs w:val="21"/>
      </w:rPr>
    </w:lvl>
    <w:lvl w:ilvl="2">
      <w:start w:val="1"/>
      <w:numFmt w:val="decimal"/>
      <w:pStyle w:val="NRTMS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2">
    <w:nsid w:val="73BB2812"/>
    <w:multiLevelType w:val="hybridMultilevel"/>
    <w:tmpl w:val="C8B0B0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0F47C8"/>
    <w:multiLevelType w:val="hybridMultilevel"/>
    <w:tmpl w:val="08E454B4"/>
    <w:lvl w:ilvl="0" w:tplc="9282313C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imes New Roman" w:hint="default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107C3"/>
    <w:multiLevelType w:val="hybridMultilevel"/>
    <w:tmpl w:val="69C8989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3"/>
  </w:num>
  <w:num w:numId="4">
    <w:abstractNumId w:val="20"/>
  </w:num>
  <w:num w:numId="5">
    <w:abstractNumId w:val="20"/>
  </w:num>
  <w:num w:numId="6">
    <w:abstractNumId w:val="8"/>
  </w:num>
  <w:num w:numId="7">
    <w:abstractNumId w:val="25"/>
  </w:num>
  <w:num w:numId="8">
    <w:abstractNumId w:val="15"/>
  </w:num>
  <w:num w:numId="9">
    <w:abstractNumId w:val="12"/>
  </w:num>
  <w:num w:numId="10">
    <w:abstractNumId w:val="32"/>
  </w:num>
  <w:num w:numId="11">
    <w:abstractNumId w:val="0"/>
  </w:num>
  <w:num w:numId="12">
    <w:abstractNumId w:val="3"/>
  </w:num>
  <w:num w:numId="13">
    <w:abstractNumId w:val="34"/>
  </w:num>
  <w:num w:numId="14">
    <w:abstractNumId w:val="1"/>
  </w:num>
  <w:num w:numId="15">
    <w:abstractNumId w:val="5"/>
  </w:num>
  <w:num w:numId="16">
    <w:abstractNumId w:val="17"/>
  </w:num>
  <w:num w:numId="17">
    <w:abstractNumId w:val="9"/>
  </w:num>
  <w:num w:numId="18">
    <w:abstractNumId w:val="22"/>
  </w:num>
  <w:num w:numId="19">
    <w:abstractNumId w:val="33"/>
  </w:num>
  <w:num w:numId="20">
    <w:abstractNumId w:val="6"/>
  </w:num>
  <w:num w:numId="21">
    <w:abstractNumId w:val="2"/>
  </w:num>
  <w:num w:numId="22">
    <w:abstractNumId w:val="4"/>
  </w:num>
  <w:num w:numId="23">
    <w:abstractNumId w:val="18"/>
  </w:num>
  <w:num w:numId="24">
    <w:abstractNumId w:val="16"/>
  </w:num>
  <w:num w:numId="25">
    <w:abstractNumId w:val="21"/>
  </w:num>
  <w:num w:numId="26">
    <w:abstractNumId w:val="7"/>
  </w:num>
  <w:num w:numId="27">
    <w:abstractNumId w:val="11"/>
  </w:num>
  <w:num w:numId="28">
    <w:abstractNumId w:val="24"/>
  </w:num>
  <w:num w:numId="29">
    <w:abstractNumId w:val="23"/>
  </w:num>
  <w:num w:numId="30">
    <w:abstractNumId w:val="28"/>
  </w:num>
  <w:num w:numId="31">
    <w:abstractNumId w:val="30"/>
  </w:num>
  <w:num w:numId="32">
    <w:abstractNumId w:val="27"/>
  </w:num>
  <w:num w:numId="33">
    <w:abstractNumId w:val="19"/>
  </w:num>
  <w:num w:numId="34">
    <w:abstractNumId w:val="29"/>
  </w:num>
  <w:num w:numId="35">
    <w:abstractNumId w:val="10"/>
  </w:num>
  <w:num w:numId="36">
    <w:abstractNumId w:val="1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F4"/>
    <w:rsid w:val="00001616"/>
    <w:rsid w:val="00003D46"/>
    <w:rsid w:val="00004747"/>
    <w:rsid w:val="00005A4D"/>
    <w:rsid w:val="00005C96"/>
    <w:rsid w:val="00012D72"/>
    <w:rsid w:val="00013EFF"/>
    <w:rsid w:val="00014F89"/>
    <w:rsid w:val="000156DD"/>
    <w:rsid w:val="00021CD3"/>
    <w:rsid w:val="00025483"/>
    <w:rsid w:val="00027B56"/>
    <w:rsid w:val="000311A8"/>
    <w:rsid w:val="000311F5"/>
    <w:rsid w:val="0003248B"/>
    <w:rsid w:val="0004535D"/>
    <w:rsid w:val="00047AAF"/>
    <w:rsid w:val="000504FB"/>
    <w:rsid w:val="00054469"/>
    <w:rsid w:val="000563F2"/>
    <w:rsid w:val="00062614"/>
    <w:rsid w:val="00080C1D"/>
    <w:rsid w:val="00082653"/>
    <w:rsid w:val="0009133F"/>
    <w:rsid w:val="000A03F0"/>
    <w:rsid w:val="000A15A8"/>
    <w:rsid w:val="000B0CDE"/>
    <w:rsid w:val="000B3EEB"/>
    <w:rsid w:val="000C115A"/>
    <w:rsid w:val="000C4067"/>
    <w:rsid w:val="000C5D5D"/>
    <w:rsid w:val="000D048C"/>
    <w:rsid w:val="000D1248"/>
    <w:rsid w:val="000D17F5"/>
    <w:rsid w:val="000D3A0D"/>
    <w:rsid w:val="000D3AE0"/>
    <w:rsid w:val="000D3B90"/>
    <w:rsid w:val="000D47C5"/>
    <w:rsid w:val="000D4EF1"/>
    <w:rsid w:val="000D591A"/>
    <w:rsid w:val="000D7D1B"/>
    <w:rsid w:val="000E079C"/>
    <w:rsid w:val="000E331D"/>
    <w:rsid w:val="000E4E77"/>
    <w:rsid w:val="000E65AE"/>
    <w:rsid w:val="000E69B0"/>
    <w:rsid w:val="000E7304"/>
    <w:rsid w:val="000F3426"/>
    <w:rsid w:val="000F60A3"/>
    <w:rsid w:val="00103D84"/>
    <w:rsid w:val="00110A47"/>
    <w:rsid w:val="00110E1D"/>
    <w:rsid w:val="001128DC"/>
    <w:rsid w:val="001139E5"/>
    <w:rsid w:val="00116469"/>
    <w:rsid w:val="0011753F"/>
    <w:rsid w:val="001238F9"/>
    <w:rsid w:val="00130F5B"/>
    <w:rsid w:val="00131485"/>
    <w:rsid w:val="001341EA"/>
    <w:rsid w:val="00135573"/>
    <w:rsid w:val="001429F4"/>
    <w:rsid w:val="001539D4"/>
    <w:rsid w:val="001542F7"/>
    <w:rsid w:val="00160CE3"/>
    <w:rsid w:val="00160F5D"/>
    <w:rsid w:val="00171657"/>
    <w:rsid w:val="001728D3"/>
    <w:rsid w:val="00173289"/>
    <w:rsid w:val="00176B2B"/>
    <w:rsid w:val="00180EAB"/>
    <w:rsid w:val="00182F16"/>
    <w:rsid w:val="00184BE4"/>
    <w:rsid w:val="00184F8C"/>
    <w:rsid w:val="001A0E54"/>
    <w:rsid w:val="001A18C1"/>
    <w:rsid w:val="001A2FE5"/>
    <w:rsid w:val="001B482E"/>
    <w:rsid w:val="001C160F"/>
    <w:rsid w:val="001C2CF3"/>
    <w:rsid w:val="001C5161"/>
    <w:rsid w:val="001C6D5C"/>
    <w:rsid w:val="001C7424"/>
    <w:rsid w:val="001D4DE1"/>
    <w:rsid w:val="001D5244"/>
    <w:rsid w:val="001E1EF1"/>
    <w:rsid w:val="001E5735"/>
    <w:rsid w:val="001F048F"/>
    <w:rsid w:val="001F066C"/>
    <w:rsid w:val="00200B44"/>
    <w:rsid w:val="0020307C"/>
    <w:rsid w:val="00203F4A"/>
    <w:rsid w:val="00204C70"/>
    <w:rsid w:val="002121CC"/>
    <w:rsid w:val="00215F5A"/>
    <w:rsid w:val="00217FBD"/>
    <w:rsid w:val="00233162"/>
    <w:rsid w:val="00236A3B"/>
    <w:rsid w:val="002430ED"/>
    <w:rsid w:val="00247A22"/>
    <w:rsid w:val="00247E59"/>
    <w:rsid w:val="0025415E"/>
    <w:rsid w:val="00255083"/>
    <w:rsid w:val="0025620D"/>
    <w:rsid w:val="0025720C"/>
    <w:rsid w:val="00260D28"/>
    <w:rsid w:val="00264854"/>
    <w:rsid w:val="002717C6"/>
    <w:rsid w:val="00272CF5"/>
    <w:rsid w:val="0027467F"/>
    <w:rsid w:val="00276D1F"/>
    <w:rsid w:val="00280D18"/>
    <w:rsid w:val="0028681A"/>
    <w:rsid w:val="00291290"/>
    <w:rsid w:val="00295F86"/>
    <w:rsid w:val="002A0139"/>
    <w:rsid w:val="002A0B92"/>
    <w:rsid w:val="002A1E97"/>
    <w:rsid w:val="002A44E4"/>
    <w:rsid w:val="002A4700"/>
    <w:rsid w:val="002A4AC8"/>
    <w:rsid w:val="002B4657"/>
    <w:rsid w:val="002B4E78"/>
    <w:rsid w:val="002B56E1"/>
    <w:rsid w:val="002C26B1"/>
    <w:rsid w:val="002C3781"/>
    <w:rsid w:val="002D165B"/>
    <w:rsid w:val="002D468A"/>
    <w:rsid w:val="002D730B"/>
    <w:rsid w:val="002E065F"/>
    <w:rsid w:val="002E1A93"/>
    <w:rsid w:val="002E2A45"/>
    <w:rsid w:val="002E2E33"/>
    <w:rsid w:val="002F28D3"/>
    <w:rsid w:val="003018C1"/>
    <w:rsid w:val="00301A06"/>
    <w:rsid w:val="0031048A"/>
    <w:rsid w:val="00312BF9"/>
    <w:rsid w:val="0031662C"/>
    <w:rsid w:val="003179C8"/>
    <w:rsid w:val="0032204B"/>
    <w:rsid w:val="00326E9C"/>
    <w:rsid w:val="003377D2"/>
    <w:rsid w:val="00340D55"/>
    <w:rsid w:val="00342041"/>
    <w:rsid w:val="00356493"/>
    <w:rsid w:val="00360013"/>
    <w:rsid w:val="00360CBA"/>
    <w:rsid w:val="00361261"/>
    <w:rsid w:val="003614CE"/>
    <w:rsid w:val="00361990"/>
    <w:rsid w:val="00374DC9"/>
    <w:rsid w:val="003771D5"/>
    <w:rsid w:val="00391831"/>
    <w:rsid w:val="00391E22"/>
    <w:rsid w:val="00392B01"/>
    <w:rsid w:val="003958F2"/>
    <w:rsid w:val="003A00A4"/>
    <w:rsid w:val="003A1251"/>
    <w:rsid w:val="003A638A"/>
    <w:rsid w:val="003A6BF4"/>
    <w:rsid w:val="003B13A0"/>
    <w:rsid w:val="003B1E9B"/>
    <w:rsid w:val="003B2E5E"/>
    <w:rsid w:val="003B6ED3"/>
    <w:rsid w:val="003C0A94"/>
    <w:rsid w:val="003C16E0"/>
    <w:rsid w:val="003C44F4"/>
    <w:rsid w:val="003C4A00"/>
    <w:rsid w:val="003C53E7"/>
    <w:rsid w:val="003C7720"/>
    <w:rsid w:val="003D076A"/>
    <w:rsid w:val="003D7644"/>
    <w:rsid w:val="003E11AF"/>
    <w:rsid w:val="003E1B42"/>
    <w:rsid w:val="003E245E"/>
    <w:rsid w:val="003F0C78"/>
    <w:rsid w:val="003F31D3"/>
    <w:rsid w:val="003F3894"/>
    <w:rsid w:val="003F48FE"/>
    <w:rsid w:val="003F5373"/>
    <w:rsid w:val="003F5B7A"/>
    <w:rsid w:val="003F6F6D"/>
    <w:rsid w:val="00410F21"/>
    <w:rsid w:val="00412BB4"/>
    <w:rsid w:val="00413888"/>
    <w:rsid w:val="00414DBD"/>
    <w:rsid w:val="00417A43"/>
    <w:rsid w:val="00420DCC"/>
    <w:rsid w:val="00422957"/>
    <w:rsid w:val="00422A95"/>
    <w:rsid w:val="00425BE0"/>
    <w:rsid w:val="00432773"/>
    <w:rsid w:val="004368FB"/>
    <w:rsid w:val="00437575"/>
    <w:rsid w:val="004435CB"/>
    <w:rsid w:val="0044407E"/>
    <w:rsid w:val="00444C68"/>
    <w:rsid w:val="00445FD7"/>
    <w:rsid w:val="00452D94"/>
    <w:rsid w:val="00454994"/>
    <w:rsid w:val="00456A7B"/>
    <w:rsid w:val="004576E5"/>
    <w:rsid w:val="00460C5A"/>
    <w:rsid w:val="00461B1E"/>
    <w:rsid w:val="00461C60"/>
    <w:rsid w:val="00461E7B"/>
    <w:rsid w:val="00462469"/>
    <w:rsid w:val="004640C6"/>
    <w:rsid w:val="004706FD"/>
    <w:rsid w:val="00472C8A"/>
    <w:rsid w:val="00473CEC"/>
    <w:rsid w:val="00474C80"/>
    <w:rsid w:val="004758BD"/>
    <w:rsid w:val="00492F63"/>
    <w:rsid w:val="004978CD"/>
    <w:rsid w:val="004A25FD"/>
    <w:rsid w:val="004A2924"/>
    <w:rsid w:val="004A7B16"/>
    <w:rsid w:val="004B15CB"/>
    <w:rsid w:val="004B1FC5"/>
    <w:rsid w:val="004B6373"/>
    <w:rsid w:val="004C003A"/>
    <w:rsid w:val="004C20B6"/>
    <w:rsid w:val="004C38D1"/>
    <w:rsid w:val="004C3E5C"/>
    <w:rsid w:val="004C4513"/>
    <w:rsid w:val="004C7E00"/>
    <w:rsid w:val="004D2263"/>
    <w:rsid w:val="004D34B2"/>
    <w:rsid w:val="004E037A"/>
    <w:rsid w:val="004E09AE"/>
    <w:rsid w:val="004E5078"/>
    <w:rsid w:val="004E6D8D"/>
    <w:rsid w:val="004F0990"/>
    <w:rsid w:val="004F2549"/>
    <w:rsid w:val="004F4408"/>
    <w:rsid w:val="00502B1A"/>
    <w:rsid w:val="00511AED"/>
    <w:rsid w:val="005138C7"/>
    <w:rsid w:val="00514E41"/>
    <w:rsid w:val="0051634A"/>
    <w:rsid w:val="00522286"/>
    <w:rsid w:val="00533237"/>
    <w:rsid w:val="005343E5"/>
    <w:rsid w:val="00534964"/>
    <w:rsid w:val="0053517C"/>
    <w:rsid w:val="00535AA2"/>
    <w:rsid w:val="00535DA2"/>
    <w:rsid w:val="00536EC1"/>
    <w:rsid w:val="00540421"/>
    <w:rsid w:val="00541E0F"/>
    <w:rsid w:val="00543337"/>
    <w:rsid w:val="00543D75"/>
    <w:rsid w:val="0054593A"/>
    <w:rsid w:val="00547557"/>
    <w:rsid w:val="00551833"/>
    <w:rsid w:val="00551F15"/>
    <w:rsid w:val="0055308A"/>
    <w:rsid w:val="00561901"/>
    <w:rsid w:val="00566247"/>
    <w:rsid w:val="00566519"/>
    <w:rsid w:val="00570114"/>
    <w:rsid w:val="005730B7"/>
    <w:rsid w:val="00574EA7"/>
    <w:rsid w:val="00580909"/>
    <w:rsid w:val="00581DD1"/>
    <w:rsid w:val="00582CBF"/>
    <w:rsid w:val="00585E03"/>
    <w:rsid w:val="00586994"/>
    <w:rsid w:val="005942EB"/>
    <w:rsid w:val="00594BE6"/>
    <w:rsid w:val="00595D7E"/>
    <w:rsid w:val="00595E9A"/>
    <w:rsid w:val="005A1393"/>
    <w:rsid w:val="005A172D"/>
    <w:rsid w:val="005A3514"/>
    <w:rsid w:val="005A7141"/>
    <w:rsid w:val="005B1B1B"/>
    <w:rsid w:val="005B3A31"/>
    <w:rsid w:val="005B41D6"/>
    <w:rsid w:val="005B7657"/>
    <w:rsid w:val="005C2889"/>
    <w:rsid w:val="005C7002"/>
    <w:rsid w:val="005C79FA"/>
    <w:rsid w:val="005D1540"/>
    <w:rsid w:val="005D4106"/>
    <w:rsid w:val="005E27E4"/>
    <w:rsid w:val="005E2B4E"/>
    <w:rsid w:val="005E530D"/>
    <w:rsid w:val="005E65DB"/>
    <w:rsid w:val="005F3200"/>
    <w:rsid w:val="005F3324"/>
    <w:rsid w:val="005F3CE1"/>
    <w:rsid w:val="005F75B7"/>
    <w:rsid w:val="005F7D3B"/>
    <w:rsid w:val="00600D25"/>
    <w:rsid w:val="00603394"/>
    <w:rsid w:val="00606B4D"/>
    <w:rsid w:val="006100ED"/>
    <w:rsid w:val="00613365"/>
    <w:rsid w:val="00615B9A"/>
    <w:rsid w:val="00617B61"/>
    <w:rsid w:val="006232DB"/>
    <w:rsid w:val="006279CD"/>
    <w:rsid w:val="00632ED6"/>
    <w:rsid w:val="00642FD4"/>
    <w:rsid w:val="00643999"/>
    <w:rsid w:val="00644FE1"/>
    <w:rsid w:val="006510F9"/>
    <w:rsid w:val="0065206E"/>
    <w:rsid w:val="00655903"/>
    <w:rsid w:val="00657EE8"/>
    <w:rsid w:val="006604B4"/>
    <w:rsid w:val="0066624E"/>
    <w:rsid w:val="0066741F"/>
    <w:rsid w:val="00671723"/>
    <w:rsid w:val="00680E53"/>
    <w:rsid w:val="0068565C"/>
    <w:rsid w:val="0068776F"/>
    <w:rsid w:val="00690D2E"/>
    <w:rsid w:val="0069183B"/>
    <w:rsid w:val="00692145"/>
    <w:rsid w:val="00696333"/>
    <w:rsid w:val="006A2E88"/>
    <w:rsid w:val="006B1BAD"/>
    <w:rsid w:val="006B7433"/>
    <w:rsid w:val="006C7366"/>
    <w:rsid w:val="006D15A0"/>
    <w:rsid w:val="006D2047"/>
    <w:rsid w:val="006D27AB"/>
    <w:rsid w:val="006D2E32"/>
    <w:rsid w:val="006D799E"/>
    <w:rsid w:val="006D7B72"/>
    <w:rsid w:val="006D7DDA"/>
    <w:rsid w:val="006E02EC"/>
    <w:rsid w:val="006E2423"/>
    <w:rsid w:val="006E5864"/>
    <w:rsid w:val="006F519D"/>
    <w:rsid w:val="006F69B2"/>
    <w:rsid w:val="00700683"/>
    <w:rsid w:val="00703A10"/>
    <w:rsid w:val="00706201"/>
    <w:rsid w:val="007067AF"/>
    <w:rsid w:val="00712217"/>
    <w:rsid w:val="00717BB2"/>
    <w:rsid w:val="0072416D"/>
    <w:rsid w:val="00724A56"/>
    <w:rsid w:val="00730A80"/>
    <w:rsid w:val="0073270F"/>
    <w:rsid w:val="0073747D"/>
    <w:rsid w:val="0073760E"/>
    <w:rsid w:val="00737D8E"/>
    <w:rsid w:val="007441B5"/>
    <w:rsid w:val="00750FCE"/>
    <w:rsid w:val="00753EAD"/>
    <w:rsid w:val="00754F36"/>
    <w:rsid w:val="007701E3"/>
    <w:rsid w:val="00771110"/>
    <w:rsid w:val="00784048"/>
    <w:rsid w:val="00784625"/>
    <w:rsid w:val="00790E2C"/>
    <w:rsid w:val="00792729"/>
    <w:rsid w:val="00795F63"/>
    <w:rsid w:val="007A05ED"/>
    <w:rsid w:val="007A4A78"/>
    <w:rsid w:val="007A7380"/>
    <w:rsid w:val="007C7FA8"/>
    <w:rsid w:val="007D0ACE"/>
    <w:rsid w:val="007D19D2"/>
    <w:rsid w:val="007D1FD6"/>
    <w:rsid w:val="007D59F2"/>
    <w:rsid w:val="007D7DD7"/>
    <w:rsid w:val="007E1AC2"/>
    <w:rsid w:val="007E1FF8"/>
    <w:rsid w:val="007E5FA9"/>
    <w:rsid w:val="008015DC"/>
    <w:rsid w:val="00801FCC"/>
    <w:rsid w:val="00806DB9"/>
    <w:rsid w:val="00807B4C"/>
    <w:rsid w:val="00816162"/>
    <w:rsid w:val="00820992"/>
    <w:rsid w:val="0082105D"/>
    <w:rsid w:val="00821D22"/>
    <w:rsid w:val="008226D6"/>
    <w:rsid w:val="00832B25"/>
    <w:rsid w:val="008346C0"/>
    <w:rsid w:val="00835FEE"/>
    <w:rsid w:val="008442A6"/>
    <w:rsid w:val="008444C4"/>
    <w:rsid w:val="00847C29"/>
    <w:rsid w:val="00851CB3"/>
    <w:rsid w:val="00852EA3"/>
    <w:rsid w:val="00854D65"/>
    <w:rsid w:val="00857520"/>
    <w:rsid w:val="008617B3"/>
    <w:rsid w:val="00862701"/>
    <w:rsid w:val="00870AC9"/>
    <w:rsid w:val="00873D93"/>
    <w:rsid w:val="008802A9"/>
    <w:rsid w:val="008817F5"/>
    <w:rsid w:val="00882206"/>
    <w:rsid w:val="00883986"/>
    <w:rsid w:val="0088512B"/>
    <w:rsid w:val="0088607A"/>
    <w:rsid w:val="008907B2"/>
    <w:rsid w:val="008A10E4"/>
    <w:rsid w:val="008A7AD4"/>
    <w:rsid w:val="008B24D0"/>
    <w:rsid w:val="008B5C6E"/>
    <w:rsid w:val="008B66C3"/>
    <w:rsid w:val="008C1F66"/>
    <w:rsid w:val="008C5B0D"/>
    <w:rsid w:val="008C7A9E"/>
    <w:rsid w:val="008C7CF3"/>
    <w:rsid w:val="008D0D14"/>
    <w:rsid w:val="008D3C6B"/>
    <w:rsid w:val="008D4B7A"/>
    <w:rsid w:val="008D6CF6"/>
    <w:rsid w:val="008E371E"/>
    <w:rsid w:val="008E71F5"/>
    <w:rsid w:val="008E7B1E"/>
    <w:rsid w:val="008F103E"/>
    <w:rsid w:val="008F39C9"/>
    <w:rsid w:val="00903DA3"/>
    <w:rsid w:val="0091033E"/>
    <w:rsid w:val="00912574"/>
    <w:rsid w:val="009223E2"/>
    <w:rsid w:val="00922716"/>
    <w:rsid w:val="009313D1"/>
    <w:rsid w:val="00935D32"/>
    <w:rsid w:val="00936814"/>
    <w:rsid w:val="009420A5"/>
    <w:rsid w:val="0094383A"/>
    <w:rsid w:val="00945F8B"/>
    <w:rsid w:val="00962837"/>
    <w:rsid w:val="0096462C"/>
    <w:rsid w:val="00965C0A"/>
    <w:rsid w:val="00967C89"/>
    <w:rsid w:val="00972543"/>
    <w:rsid w:val="009940DA"/>
    <w:rsid w:val="00996045"/>
    <w:rsid w:val="00997100"/>
    <w:rsid w:val="009A04AF"/>
    <w:rsid w:val="009A2FE8"/>
    <w:rsid w:val="009A7C94"/>
    <w:rsid w:val="009B1EDC"/>
    <w:rsid w:val="009B4817"/>
    <w:rsid w:val="009B7902"/>
    <w:rsid w:val="009C3867"/>
    <w:rsid w:val="009C42FF"/>
    <w:rsid w:val="009C47EA"/>
    <w:rsid w:val="009D1B62"/>
    <w:rsid w:val="009D6131"/>
    <w:rsid w:val="009E26F7"/>
    <w:rsid w:val="009F1154"/>
    <w:rsid w:val="009F33B4"/>
    <w:rsid w:val="00A007B6"/>
    <w:rsid w:val="00A01B11"/>
    <w:rsid w:val="00A02190"/>
    <w:rsid w:val="00A04FC5"/>
    <w:rsid w:val="00A06C50"/>
    <w:rsid w:val="00A14108"/>
    <w:rsid w:val="00A207D4"/>
    <w:rsid w:val="00A20A61"/>
    <w:rsid w:val="00A20B7F"/>
    <w:rsid w:val="00A269D0"/>
    <w:rsid w:val="00A31561"/>
    <w:rsid w:val="00A3329B"/>
    <w:rsid w:val="00A37704"/>
    <w:rsid w:val="00A43295"/>
    <w:rsid w:val="00A4333E"/>
    <w:rsid w:val="00A451C9"/>
    <w:rsid w:val="00A470D5"/>
    <w:rsid w:val="00A52D54"/>
    <w:rsid w:val="00A546AB"/>
    <w:rsid w:val="00A60180"/>
    <w:rsid w:val="00A62E05"/>
    <w:rsid w:val="00A63C37"/>
    <w:rsid w:val="00A72557"/>
    <w:rsid w:val="00A72C53"/>
    <w:rsid w:val="00A73F42"/>
    <w:rsid w:val="00A76848"/>
    <w:rsid w:val="00A803B3"/>
    <w:rsid w:val="00A810F3"/>
    <w:rsid w:val="00A8633B"/>
    <w:rsid w:val="00A91189"/>
    <w:rsid w:val="00A91560"/>
    <w:rsid w:val="00A91C1D"/>
    <w:rsid w:val="00A91FFC"/>
    <w:rsid w:val="00A95367"/>
    <w:rsid w:val="00AA30B0"/>
    <w:rsid w:val="00AC66ED"/>
    <w:rsid w:val="00AC7671"/>
    <w:rsid w:val="00AD44C4"/>
    <w:rsid w:val="00AD52E5"/>
    <w:rsid w:val="00AD6002"/>
    <w:rsid w:val="00AD6B11"/>
    <w:rsid w:val="00AE3FB6"/>
    <w:rsid w:val="00AE51E6"/>
    <w:rsid w:val="00AE61FA"/>
    <w:rsid w:val="00AF3372"/>
    <w:rsid w:val="00AF5EB9"/>
    <w:rsid w:val="00AF7947"/>
    <w:rsid w:val="00B027B9"/>
    <w:rsid w:val="00B06ECB"/>
    <w:rsid w:val="00B11292"/>
    <w:rsid w:val="00B1722E"/>
    <w:rsid w:val="00B21014"/>
    <w:rsid w:val="00B25BD0"/>
    <w:rsid w:val="00B32AFF"/>
    <w:rsid w:val="00B333AB"/>
    <w:rsid w:val="00B337EA"/>
    <w:rsid w:val="00B34022"/>
    <w:rsid w:val="00B341DF"/>
    <w:rsid w:val="00B349F9"/>
    <w:rsid w:val="00B34F57"/>
    <w:rsid w:val="00B3616B"/>
    <w:rsid w:val="00B41682"/>
    <w:rsid w:val="00B46924"/>
    <w:rsid w:val="00B52E8A"/>
    <w:rsid w:val="00B554E3"/>
    <w:rsid w:val="00B57FA8"/>
    <w:rsid w:val="00B604DA"/>
    <w:rsid w:val="00B64D69"/>
    <w:rsid w:val="00B6607B"/>
    <w:rsid w:val="00B7109D"/>
    <w:rsid w:val="00B77B4A"/>
    <w:rsid w:val="00B806BC"/>
    <w:rsid w:val="00B83993"/>
    <w:rsid w:val="00B86A56"/>
    <w:rsid w:val="00B90647"/>
    <w:rsid w:val="00B91F04"/>
    <w:rsid w:val="00B92A62"/>
    <w:rsid w:val="00B95225"/>
    <w:rsid w:val="00BA2576"/>
    <w:rsid w:val="00BA7C31"/>
    <w:rsid w:val="00BB08A2"/>
    <w:rsid w:val="00BB2087"/>
    <w:rsid w:val="00BC2451"/>
    <w:rsid w:val="00BC6A9A"/>
    <w:rsid w:val="00BD0615"/>
    <w:rsid w:val="00BD32BC"/>
    <w:rsid w:val="00BD47E2"/>
    <w:rsid w:val="00BE33FD"/>
    <w:rsid w:val="00BE4385"/>
    <w:rsid w:val="00BF14FE"/>
    <w:rsid w:val="00C00072"/>
    <w:rsid w:val="00C0019C"/>
    <w:rsid w:val="00C01D5A"/>
    <w:rsid w:val="00C04B67"/>
    <w:rsid w:val="00C11005"/>
    <w:rsid w:val="00C11E15"/>
    <w:rsid w:val="00C1625A"/>
    <w:rsid w:val="00C176DF"/>
    <w:rsid w:val="00C22609"/>
    <w:rsid w:val="00C30E3A"/>
    <w:rsid w:val="00C363F4"/>
    <w:rsid w:val="00C402ED"/>
    <w:rsid w:val="00C40A11"/>
    <w:rsid w:val="00C416C2"/>
    <w:rsid w:val="00C43163"/>
    <w:rsid w:val="00C45CB7"/>
    <w:rsid w:val="00C54428"/>
    <w:rsid w:val="00C626E2"/>
    <w:rsid w:val="00C701B4"/>
    <w:rsid w:val="00C71629"/>
    <w:rsid w:val="00C7232F"/>
    <w:rsid w:val="00C77926"/>
    <w:rsid w:val="00C812AB"/>
    <w:rsid w:val="00C82302"/>
    <w:rsid w:val="00C82BD7"/>
    <w:rsid w:val="00C84CAC"/>
    <w:rsid w:val="00C869FE"/>
    <w:rsid w:val="00C90520"/>
    <w:rsid w:val="00C90E2D"/>
    <w:rsid w:val="00C921B1"/>
    <w:rsid w:val="00C93B53"/>
    <w:rsid w:val="00C97A4E"/>
    <w:rsid w:val="00CA3900"/>
    <w:rsid w:val="00CB121C"/>
    <w:rsid w:val="00CB28AA"/>
    <w:rsid w:val="00CB4673"/>
    <w:rsid w:val="00CB5A30"/>
    <w:rsid w:val="00CC15EC"/>
    <w:rsid w:val="00CC1E12"/>
    <w:rsid w:val="00CD55DE"/>
    <w:rsid w:val="00CD6030"/>
    <w:rsid w:val="00CD7198"/>
    <w:rsid w:val="00CE29B5"/>
    <w:rsid w:val="00CE34D2"/>
    <w:rsid w:val="00CE4C0C"/>
    <w:rsid w:val="00CE6D27"/>
    <w:rsid w:val="00CE710B"/>
    <w:rsid w:val="00D00698"/>
    <w:rsid w:val="00D012FA"/>
    <w:rsid w:val="00D013A1"/>
    <w:rsid w:val="00D025F0"/>
    <w:rsid w:val="00D07CC4"/>
    <w:rsid w:val="00D17F75"/>
    <w:rsid w:val="00D17FAB"/>
    <w:rsid w:val="00D25A3C"/>
    <w:rsid w:val="00D26383"/>
    <w:rsid w:val="00D301A8"/>
    <w:rsid w:val="00D4021D"/>
    <w:rsid w:val="00D428F2"/>
    <w:rsid w:val="00D45D29"/>
    <w:rsid w:val="00D462A2"/>
    <w:rsid w:val="00D502BC"/>
    <w:rsid w:val="00D5181E"/>
    <w:rsid w:val="00D653A1"/>
    <w:rsid w:val="00D723CE"/>
    <w:rsid w:val="00D731C0"/>
    <w:rsid w:val="00D745EF"/>
    <w:rsid w:val="00D76F1D"/>
    <w:rsid w:val="00D8032E"/>
    <w:rsid w:val="00D815D3"/>
    <w:rsid w:val="00D86393"/>
    <w:rsid w:val="00D90977"/>
    <w:rsid w:val="00DA1A4C"/>
    <w:rsid w:val="00DB1DF2"/>
    <w:rsid w:val="00DB2DC9"/>
    <w:rsid w:val="00DB65CD"/>
    <w:rsid w:val="00DC0819"/>
    <w:rsid w:val="00DC3AF0"/>
    <w:rsid w:val="00DC492F"/>
    <w:rsid w:val="00DC5BDB"/>
    <w:rsid w:val="00DC6BC0"/>
    <w:rsid w:val="00DC6F1F"/>
    <w:rsid w:val="00DD0CC0"/>
    <w:rsid w:val="00DD6435"/>
    <w:rsid w:val="00DE1BA0"/>
    <w:rsid w:val="00DE26CF"/>
    <w:rsid w:val="00DE52D6"/>
    <w:rsid w:val="00DF047C"/>
    <w:rsid w:val="00DF1DBD"/>
    <w:rsid w:val="00DF6A53"/>
    <w:rsid w:val="00E059C6"/>
    <w:rsid w:val="00E07D07"/>
    <w:rsid w:val="00E10F3A"/>
    <w:rsid w:val="00E25865"/>
    <w:rsid w:val="00E26C5C"/>
    <w:rsid w:val="00E34382"/>
    <w:rsid w:val="00E34497"/>
    <w:rsid w:val="00E36032"/>
    <w:rsid w:val="00E36B7B"/>
    <w:rsid w:val="00E36E9B"/>
    <w:rsid w:val="00E37022"/>
    <w:rsid w:val="00E414B4"/>
    <w:rsid w:val="00E432A4"/>
    <w:rsid w:val="00E50097"/>
    <w:rsid w:val="00E52C57"/>
    <w:rsid w:val="00E55845"/>
    <w:rsid w:val="00E57BEF"/>
    <w:rsid w:val="00E61D8D"/>
    <w:rsid w:val="00E64AB5"/>
    <w:rsid w:val="00E66DAD"/>
    <w:rsid w:val="00E679B7"/>
    <w:rsid w:val="00E706B3"/>
    <w:rsid w:val="00E715BC"/>
    <w:rsid w:val="00E73408"/>
    <w:rsid w:val="00E73738"/>
    <w:rsid w:val="00E73D97"/>
    <w:rsid w:val="00E75155"/>
    <w:rsid w:val="00E833CA"/>
    <w:rsid w:val="00E83F53"/>
    <w:rsid w:val="00E84367"/>
    <w:rsid w:val="00E868B6"/>
    <w:rsid w:val="00E9114A"/>
    <w:rsid w:val="00E931AF"/>
    <w:rsid w:val="00E97771"/>
    <w:rsid w:val="00EA4556"/>
    <w:rsid w:val="00EA7E3D"/>
    <w:rsid w:val="00EB08D6"/>
    <w:rsid w:val="00EB236F"/>
    <w:rsid w:val="00EB3F8F"/>
    <w:rsid w:val="00EB6709"/>
    <w:rsid w:val="00EB7F1D"/>
    <w:rsid w:val="00EC0F39"/>
    <w:rsid w:val="00EC1DF8"/>
    <w:rsid w:val="00EC33F3"/>
    <w:rsid w:val="00EC42CE"/>
    <w:rsid w:val="00EC6A66"/>
    <w:rsid w:val="00EC77B6"/>
    <w:rsid w:val="00ED1004"/>
    <w:rsid w:val="00ED26AA"/>
    <w:rsid w:val="00EE2375"/>
    <w:rsid w:val="00EE31B0"/>
    <w:rsid w:val="00EE7BBC"/>
    <w:rsid w:val="00EF7B25"/>
    <w:rsid w:val="00F1722F"/>
    <w:rsid w:val="00F21F8F"/>
    <w:rsid w:val="00F2217C"/>
    <w:rsid w:val="00F22486"/>
    <w:rsid w:val="00F22961"/>
    <w:rsid w:val="00F27DAF"/>
    <w:rsid w:val="00F3015B"/>
    <w:rsid w:val="00F32862"/>
    <w:rsid w:val="00F4041E"/>
    <w:rsid w:val="00F4198A"/>
    <w:rsid w:val="00F438FE"/>
    <w:rsid w:val="00F47103"/>
    <w:rsid w:val="00F52D9B"/>
    <w:rsid w:val="00F565AF"/>
    <w:rsid w:val="00F619DB"/>
    <w:rsid w:val="00F6387C"/>
    <w:rsid w:val="00F66330"/>
    <w:rsid w:val="00F70FCE"/>
    <w:rsid w:val="00F76A2A"/>
    <w:rsid w:val="00F81219"/>
    <w:rsid w:val="00F84039"/>
    <w:rsid w:val="00F8406A"/>
    <w:rsid w:val="00F84502"/>
    <w:rsid w:val="00F84C3A"/>
    <w:rsid w:val="00F86430"/>
    <w:rsid w:val="00F93AD3"/>
    <w:rsid w:val="00F97F1E"/>
    <w:rsid w:val="00FA0135"/>
    <w:rsid w:val="00FA0777"/>
    <w:rsid w:val="00FA332D"/>
    <w:rsid w:val="00FA46DD"/>
    <w:rsid w:val="00FB0CDE"/>
    <w:rsid w:val="00FB6A2E"/>
    <w:rsid w:val="00FC45CB"/>
    <w:rsid w:val="00FC5107"/>
    <w:rsid w:val="00FD0119"/>
    <w:rsid w:val="00FD2F1D"/>
    <w:rsid w:val="00FD387A"/>
    <w:rsid w:val="00FD7731"/>
    <w:rsid w:val="00FE1D48"/>
    <w:rsid w:val="00FF2C96"/>
    <w:rsid w:val="00FF5686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83"/>
  </w:style>
  <w:style w:type="paragraph" w:styleId="Heading1">
    <w:name w:val="heading 1"/>
    <w:basedOn w:val="Normal"/>
    <w:next w:val="Normal"/>
    <w:link w:val="Heading1Char"/>
    <w:uiPriority w:val="9"/>
    <w:qFormat/>
    <w:rsid w:val="0011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Oscar Faber 2,Unnumbered 2,Numbered 2"/>
    <w:basedOn w:val="Normal"/>
    <w:next w:val="Normal"/>
    <w:link w:val="Heading2Cha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C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rFonts w:cs="Arial"/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basedOn w:val="DefaultParagraphFont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basedOn w:val="DefaultParagraphFont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Heading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basedOn w:val="Heading1Char"/>
    <w:link w:val="NRTMSHeading2"/>
    <w:rsid w:val="008C7CF3"/>
    <w:rPr>
      <w:rFonts w:ascii="Arial" w:eastAsiaTheme="majorEastAsia" w:hAnsi="Arial" w:cstheme="majorBidi"/>
      <w:b/>
      <w:bCs/>
      <w:i/>
      <w:color w:val="365F91" w:themeColor="accent1" w:themeShade="BF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1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RTMSHeading3">
    <w:name w:val="NRTMS Heading 3"/>
    <w:basedOn w:val="Heading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basedOn w:val="Heading1Char"/>
    <w:link w:val="NRTMSHeading3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basedOn w:val="DefaultParagraphFont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basedOn w:val="NRTMSBullet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Heading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basedOn w:val="Heading1Char"/>
    <w:link w:val="NRTMSHeading20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er3">
    <w:name w:val="NRTMS Header 3"/>
    <w:basedOn w:val="Heading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basedOn w:val="Heading1Char"/>
    <w:link w:val="NRTMSHeader3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ing1">
    <w:name w:val="NRTMS Heading 1"/>
    <w:basedOn w:val="Heading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basedOn w:val="Heading1Char"/>
    <w:link w:val="NRTMSHeading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 w:cs="Arial"/>
      <w:i/>
      <w:szCs w:val="21"/>
    </w:rPr>
  </w:style>
  <w:style w:type="character" w:customStyle="1" w:styleId="NRTMSFigureChar">
    <w:name w:val="NRTMS Figure Char"/>
    <w:basedOn w:val="DefaultParagraphFont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DefaultParagraphFont"/>
    <w:link w:val="PAGBody"/>
    <w:rsid w:val="008C7CF3"/>
  </w:style>
  <w:style w:type="paragraph" w:customStyle="1" w:styleId="RODFMHdg1">
    <w:name w:val="RODFM Hdg1"/>
    <w:basedOn w:val="Heading1"/>
    <w:rsid w:val="008C7CF3"/>
    <w:pPr>
      <w:numPr>
        <w:numId w:val="3"/>
      </w:numPr>
      <w:tabs>
        <w:tab w:val="left" w:pos="-1980"/>
      </w:tabs>
      <w:spacing w:before="0"/>
    </w:pPr>
    <w:rPr>
      <w:rFonts w:ascii="Arial" w:eastAsia="Times New Roman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basedOn w:val="DefaultParagraphFont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rFonts w:cs="Arial"/>
      <w:i/>
      <w:szCs w:val="21"/>
      <w:lang w:val="en-IE"/>
    </w:rPr>
  </w:style>
  <w:style w:type="character" w:customStyle="1" w:styleId="TableHeaderChar">
    <w:name w:val="Table Header Char"/>
    <w:basedOn w:val="DefaultParagraphFont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Heading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basedOn w:val="Heading1Char"/>
    <w:link w:val="JAGLevel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basedOn w:val="JAGLevel1Char"/>
    <w:link w:val="JAGBody"/>
    <w:rsid w:val="008C7CF3"/>
    <w:rPr>
      <w:rFonts w:ascii="Arial" w:eastAsiaTheme="majorEastAsia" w:hAnsi="Arial" w:cs="Arial"/>
      <w:b w:val="0"/>
      <w:bCs/>
      <w:color w:val="365F91" w:themeColor="accent1" w:themeShade="BF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basedOn w:val="JAGLevel1Char"/>
    <w:link w:val="JAGLevel2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  <w:lang w:val="en-IE"/>
    </w:rPr>
  </w:style>
  <w:style w:type="paragraph" w:customStyle="1" w:styleId="JAGBullet">
    <w:name w:val="JAG Bullet"/>
    <w:basedOn w:val="ListParagraph"/>
    <w:link w:val="JAGBulletChar"/>
    <w:rsid w:val="008C7CF3"/>
    <w:pPr>
      <w:autoSpaceDE w:val="0"/>
      <w:autoSpaceDN w:val="0"/>
      <w:ind w:left="340" w:hanging="360"/>
    </w:pPr>
    <w:rPr>
      <w:rFonts w:cs="Arial"/>
    </w:rPr>
  </w:style>
  <w:style w:type="character" w:customStyle="1" w:styleId="JAGBulletChar">
    <w:name w:val="JAG Bullet Char"/>
    <w:basedOn w:val="ListParagraphChar"/>
    <w:link w:val="JAGBullet"/>
    <w:rsid w:val="008C7CF3"/>
    <w:rPr>
      <w:rFonts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rFonts w:eastAsia="Calibri" w:cs="Arial"/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 w:themeColor="accent1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 w:themeColor="background1"/>
      </w:pBdr>
      <w:shd w:val="clear" w:color="auto" w:fill="FFFFFF" w:themeFill="background1"/>
      <w:ind w:left="720" w:hanging="720"/>
    </w:pPr>
    <w:rPr>
      <w:rFonts w:eastAsia="Calibri" w:cs="Arial"/>
      <w:color w:val="4F81BD" w:themeColor="accent1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 w:themeColor="accent2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 w:themeColor="accent2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Heading2Char">
    <w:name w:val="Heading 2 Char"/>
    <w:aliases w:val="Oscar Faber 2 Char,Unnumbered 2 Char,Numbered 2 Char"/>
    <w:basedOn w:val="DefaultParagraphFont"/>
    <w:link w:val="Heading2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13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Theme="minorEastAsia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Theme="minorEastAsia"/>
      <w:lang w:val="en-US" w:eastAsia="ja-JP"/>
    </w:rPr>
  </w:style>
  <w:style w:type="paragraph" w:styleId="Caption">
    <w:name w:val="caption"/>
    <w:aliases w:val="~Caption"/>
    <w:basedOn w:val="Normal"/>
    <w:next w:val="Normal"/>
    <w:link w:val="CaptionChar"/>
    <w:uiPriority w:val="35"/>
    <w:semiHidden/>
    <w:unhideWhenUsed/>
    <w:qFormat/>
    <w:rsid w:val="008C7CF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~Caption Char"/>
    <w:basedOn w:val="DefaultParagraphFont"/>
    <w:link w:val="Caption"/>
    <w:uiPriority w:val="35"/>
    <w:semiHidden/>
    <w:rsid w:val="008C7CF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8C7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C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8C7C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7C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7CF3"/>
    <w:rPr>
      <w:b/>
      <w:bCs/>
    </w:rPr>
  </w:style>
  <w:style w:type="character" w:styleId="Emphasis">
    <w:name w:val="Emphasis"/>
    <w:basedOn w:val="DefaultParagraphFont"/>
    <w:uiPriority w:val="20"/>
    <w:qFormat/>
    <w:rsid w:val="008C7CF3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C7CF3"/>
  </w:style>
  <w:style w:type="paragraph" w:styleId="TOCHeading">
    <w:name w:val="TOC Heading"/>
    <w:basedOn w:val="Heading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CommentReference">
    <w:name w:val="annotation reference"/>
    <w:uiPriority w:val="99"/>
    <w:semiHidden/>
    <w:rsid w:val="00667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2B"/>
  </w:style>
  <w:style w:type="paragraph" w:styleId="Footer">
    <w:name w:val="footer"/>
    <w:basedOn w:val="Normal"/>
    <w:link w:val="Foot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072"/>
    <w:pPr>
      <w:spacing w:before="0" w:after="200"/>
    </w:pPr>
    <w:rPr>
      <w:rFonts w:asciiTheme="minorHAnsi" w:eastAsiaTheme="minorHAnsi" w:hAnsiTheme="minorHAnsi" w:cstheme="minorBidi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14FE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292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B11292"/>
    <w:rPr>
      <w:vertAlign w:val="superscript"/>
    </w:rPr>
  </w:style>
  <w:style w:type="paragraph" w:customStyle="1" w:styleId="Default">
    <w:name w:val="Default"/>
    <w:rsid w:val="005A7141"/>
    <w:pPr>
      <w:autoSpaceDE w:val="0"/>
      <w:autoSpaceDN w:val="0"/>
      <w:adjustRightInd w:val="0"/>
      <w:spacing w:after="0" w:line="240" w:lineRule="auto"/>
    </w:pPr>
    <w:rPr>
      <w:rFonts w:ascii="EC Square Sans Pro" w:hAnsi="EC Square Sans Pro" w:cs="EC Square Sans Pro"/>
      <w:color w:val="000000"/>
      <w:sz w:val="24"/>
      <w:szCs w:val="24"/>
      <w:lang w:val="en-US"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018C1"/>
    <w:pPr>
      <w:spacing w:after="160" w:line="240" w:lineRule="exact"/>
    </w:pPr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483"/>
  </w:style>
  <w:style w:type="paragraph" w:styleId="Heading1">
    <w:name w:val="heading 1"/>
    <w:basedOn w:val="Normal"/>
    <w:next w:val="Normal"/>
    <w:link w:val="Heading1Char"/>
    <w:uiPriority w:val="9"/>
    <w:qFormat/>
    <w:rsid w:val="00113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Oscar Faber 2,Unnumbered 2,Numbered 2"/>
    <w:basedOn w:val="Normal"/>
    <w:next w:val="Normal"/>
    <w:link w:val="Heading2Cha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7CF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rFonts w:cs="Arial"/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basedOn w:val="DefaultParagraphFont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basedOn w:val="DefaultParagraphFont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Heading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basedOn w:val="Heading1Char"/>
    <w:link w:val="NRTMSHeading2"/>
    <w:rsid w:val="008C7CF3"/>
    <w:rPr>
      <w:rFonts w:ascii="Arial" w:eastAsiaTheme="majorEastAsia" w:hAnsi="Arial" w:cstheme="majorBidi"/>
      <w:b/>
      <w:bCs/>
      <w:i/>
      <w:color w:val="365F91" w:themeColor="accent1" w:themeShade="BF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113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RTMSHeading3">
    <w:name w:val="NRTMS Heading 3"/>
    <w:basedOn w:val="Heading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basedOn w:val="Heading1Char"/>
    <w:link w:val="NRTMSHeading3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basedOn w:val="DefaultParagraphFont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basedOn w:val="NRTMSBullet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Heading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basedOn w:val="Heading1Char"/>
    <w:link w:val="NRTMSHeading20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er3">
    <w:name w:val="NRTMS Header 3"/>
    <w:basedOn w:val="Heading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basedOn w:val="Heading1Char"/>
    <w:link w:val="NRTMSHeader3"/>
    <w:rsid w:val="008C7CF3"/>
    <w:rPr>
      <w:rFonts w:asciiTheme="majorHAnsi" w:eastAsiaTheme="majorEastAsia" w:hAnsiTheme="majorHAnsi" w:cs="Arial"/>
      <w:b/>
      <w:bCs/>
      <w:i/>
      <w:color w:val="365F91" w:themeColor="accent1" w:themeShade="BF"/>
      <w:kern w:val="32"/>
      <w:sz w:val="21"/>
      <w:szCs w:val="21"/>
    </w:rPr>
  </w:style>
  <w:style w:type="paragraph" w:customStyle="1" w:styleId="NRTMSHeading1">
    <w:name w:val="NRTMS Heading 1"/>
    <w:basedOn w:val="Heading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basedOn w:val="Heading1Char"/>
    <w:link w:val="NRTMSHeading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 w:cs="Arial"/>
      <w:i/>
      <w:szCs w:val="21"/>
    </w:rPr>
  </w:style>
  <w:style w:type="character" w:customStyle="1" w:styleId="NRTMSFigureChar">
    <w:name w:val="NRTMS Figure Char"/>
    <w:basedOn w:val="DefaultParagraphFont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DefaultParagraphFont"/>
    <w:link w:val="PAGBody"/>
    <w:rsid w:val="008C7CF3"/>
  </w:style>
  <w:style w:type="paragraph" w:customStyle="1" w:styleId="RODFMHdg1">
    <w:name w:val="RODFM Hdg1"/>
    <w:basedOn w:val="Heading1"/>
    <w:rsid w:val="008C7CF3"/>
    <w:pPr>
      <w:numPr>
        <w:numId w:val="3"/>
      </w:numPr>
      <w:tabs>
        <w:tab w:val="left" w:pos="-1980"/>
      </w:tabs>
      <w:spacing w:before="0"/>
    </w:pPr>
    <w:rPr>
      <w:rFonts w:ascii="Arial" w:eastAsia="Times New Roman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basedOn w:val="DefaultParagraphFont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rFonts w:cs="Arial"/>
      <w:i/>
      <w:szCs w:val="21"/>
      <w:lang w:val="en-IE"/>
    </w:rPr>
  </w:style>
  <w:style w:type="character" w:customStyle="1" w:styleId="TableHeaderChar">
    <w:name w:val="Table Header Char"/>
    <w:basedOn w:val="DefaultParagraphFont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Heading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basedOn w:val="Heading1Char"/>
    <w:link w:val="JAGLevel1"/>
    <w:rsid w:val="008C7CF3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basedOn w:val="JAGLevel1Char"/>
    <w:link w:val="JAGBody"/>
    <w:rsid w:val="008C7CF3"/>
    <w:rPr>
      <w:rFonts w:ascii="Arial" w:eastAsiaTheme="majorEastAsia" w:hAnsi="Arial" w:cs="Arial"/>
      <w:b w:val="0"/>
      <w:bCs/>
      <w:color w:val="365F91" w:themeColor="accent1" w:themeShade="BF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basedOn w:val="JAGLevel1Char"/>
    <w:link w:val="JAGLevel2"/>
    <w:rsid w:val="008C7CF3"/>
    <w:rPr>
      <w:rFonts w:ascii="Arial" w:eastAsiaTheme="majorEastAsia" w:hAnsi="Arial" w:cstheme="majorBidi"/>
      <w:b w:val="0"/>
      <w:bCs/>
      <w:i/>
      <w:color w:val="365F91" w:themeColor="accent1" w:themeShade="BF"/>
      <w:sz w:val="21"/>
      <w:szCs w:val="21"/>
      <w:lang w:val="en-IE"/>
    </w:rPr>
  </w:style>
  <w:style w:type="paragraph" w:customStyle="1" w:styleId="JAGBullet">
    <w:name w:val="JAG Bullet"/>
    <w:basedOn w:val="ListParagraph"/>
    <w:link w:val="JAGBulletChar"/>
    <w:rsid w:val="008C7CF3"/>
    <w:pPr>
      <w:autoSpaceDE w:val="0"/>
      <w:autoSpaceDN w:val="0"/>
      <w:ind w:left="340" w:hanging="360"/>
    </w:pPr>
    <w:rPr>
      <w:rFonts w:cs="Arial"/>
    </w:rPr>
  </w:style>
  <w:style w:type="character" w:customStyle="1" w:styleId="JAGBulletChar">
    <w:name w:val="JAG Bullet Char"/>
    <w:basedOn w:val="ListParagraphChar"/>
    <w:link w:val="JAGBullet"/>
    <w:rsid w:val="008C7CF3"/>
    <w:rPr>
      <w:rFonts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rFonts w:eastAsia="Calibri" w:cs="Arial"/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 w:themeColor="background1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 w:themeColor="accent1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 w:themeColor="background1"/>
      </w:pBdr>
      <w:shd w:val="clear" w:color="auto" w:fill="FFFFFF" w:themeFill="background1"/>
      <w:ind w:left="720" w:hanging="720"/>
    </w:pPr>
    <w:rPr>
      <w:rFonts w:eastAsia="Calibri" w:cs="Arial"/>
      <w:color w:val="4F81BD" w:themeColor="accent1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 w:themeColor="accent2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 w:themeColor="accent2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Heading2Char">
    <w:name w:val="Heading 2 Char"/>
    <w:aliases w:val="Oscar Faber 2 Char,Unnumbered 2 Char,Numbered 2 Char"/>
    <w:basedOn w:val="DefaultParagraphFont"/>
    <w:link w:val="Heading2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39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13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7C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7C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7C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7C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Theme="minorEastAsia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Theme="minorEastAsia"/>
      <w:lang w:val="en-US" w:eastAsia="ja-JP"/>
    </w:rPr>
  </w:style>
  <w:style w:type="paragraph" w:styleId="Caption">
    <w:name w:val="caption"/>
    <w:aliases w:val="~Caption"/>
    <w:basedOn w:val="Normal"/>
    <w:next w:val="Normal"/>
    <w:link w:val="CaptionChar"/>
    <w:uiPriority w:val="35"/>
    <w:semiHidden/>
    <w:unhideWhenUsed/>
    <w:qFormat/>
    <w:rsid w:val="008C7CF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aliases w:val="~Caption Char"/>
    <w:basedOn w:val="DefaultParagraphFont"/>
    <w:link w:val="Caption"/>
    <w:uiPriority w:val="35"/>
    <w:semiHidden/>
    <w:rsid w:val="008C7CF3"/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link w:val="TitleChar"/>
    <w:uiPriority w:val="10"/>
    <w:qFormat/>
    <w:rsid w:val="008C7C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C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link w:val="SubtitleChar"/>
    <w:uiPriority w:val="11"/>
    <w:qFormat/>
    <w:rsid w:val="008C7C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7C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8C7CF3"/>
    <w:rPr>
      <w:b/>
      <w:bCs/>
    </w:rPr>
  </w:style>
  <w:style w:type="character" w:styleId="Emphasis">
    <w:name w:val="Emphasis"/>
    <w:basedOn w:val="DefaultParagraphFont"/>
    <w:uiPriority w:val="20"/>
    <w:qFormat/>
    <w:rsid w:val="008C7CF3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C7CF3"/>
  </w:style>
  <w:style w:type="paragraph" w:styleId="TOCHeading">
    <w:name w:val="TOC Heading"/>
    <w:basedOn w:val="Heading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CommentReference">
    <w:name w:val="annotation reference"/>
    <w:uiPriority w:val="99"/>
    <w:semiHidden/>
    <w:rsid w:val="00667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12B"/>
  </w:style>
  <w:style w:type="paragraph" w:styleId="Footer">
    <w:name w:val="footer"/>
    <w:basedOn w:val="Normal"/>
    <w:link w:val="FooterCha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51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072"/>
    <w:pPr>
      <w:spacing w:before="0" w:after="200"/>
    </w:pPr>
    <w:rPr>
      <w:rFonts w:asciiTheme="minorHAnsi" w:eastAsiaTheme="minorHAnsi" w:hAnsiTheme="minorHAnsi" w:cstheme="minorBidi"/>
      <w:b/>
      <w:bCs/>
      <w:lang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F14FE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292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B11292"/>
    <w:rPr>
      <w:vertAlign w:val="superscript"/>
    </w:rPr>
  </w:style>
  <w:style w:type="paragraph" w:customStyle="1" w:styleId="Default">
    <w:name w:val="Default"/>
    <w:rsid w:val="005A7141"/>
    <w:pPr>
      <w:autoSpaceDE w:val="0"/>
      <w:autoSpaceDN w:val="0"/>
      <w:adjustRightInd w:val="0"/>
      <w:spacing w:after="0" w:line="240" w:lineRule="auto"/>
    </w:pPr>
    <w:rPr>
      <w:rFonts w:ascii="EC Square Sans Pro" w:hAnsi="EC Square Sans Pro" w:cs="EC Square Sans Pro"/>
      <w:color w:val="000000"/>
      <w:sz w:val="24"/>
      <w:szCs w:val="24"/>
      <w:lang w:val="en-US"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018C1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2DB00-6A92-4917-9957-DE75B1F4F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5</Pages>
  <Words>1385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por_lv5</dc:creator>
  <cp:keywords/>
  <dc:description/>
  <cp:lastModifiedBy>Amalia Tiplic</cp:lastModifiedBy>
  <cp:revision>692</cp:revision>
  <cp:lastPrinted>2018-07-18T10:51:00Z</cp:lastPrinted>
  <dcterms:created xsi:type="dcterms:W3CDTF">2017-02-03T19:23:00Z</dcterms:created>
  <dcterms:modified xsi:type="dcterms:W3CDTF">2018-07-18T10:52:00Z</dcterms:modified>
</cp:coreProperties>
</file>